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2B9F" w14:textId="69F988BC" w:rsidR="00A41E55" w:rsidRPr="0062730D" w:rsidRDefault="00A41E55" w:rsidP="002C379B">
      <w:pPr>
        <w:pStyle w:val="Nagwek6"/>
        <w:jc w:val="both"/>
        <w:rPr>
          <w:rFonts w:ascii="Arial" w:hAnsi="Arial" w:cs="Arial"/>
          <w:b/>
          <w:i w:val="0"/>
          <w:iCs w:val="0"/>
          <w:color w:val="auto"/>
          <w:sz w:val="22"/>
          <w:szCs w:val="22"/>
        </w:rPr>
      </w:pPr>
      <w:r w:rsidRPr="002C379B">
        <w:rPr>
          <w:rFonts w:ascii="Arial" w:hAnsi="Arial" w:cs="Arial"/>
          <w:b/>
          <w:i w:val="0"/>
          <w:color w:val="auto"/>
          <w:sz w:val="22"/>
          <w:szCs w:val="22"/>
        </w:rPr>
        <w:t xml:space="preserve">Warunki i zasady prowadzenia pisemnego przetargu nieograniczonego na </w:t>
      </w:r>
      <w:r w:rsidR="002C379B">
        <w:rPr>
          <w:rFonts w:ascii="Arial" w:hAnsi="Arial" w:cs="Arial"/>
          <w:b/>
          <w:i w:val="0"/>
          <w:color w:val="auto"/>
          <w:sz w:val="22"/>
          <w:szCs w:val="22"/>
        </w:rPr>
        <w:t xml:space="preserve">najem </w:t>
      </w:r>
      <w:r w:rsidRPr="002C379B">
        <w:rPr>
          <w:rFonts w:ascii="Arial" w:hAnsi="Arial" w:cs="Arial"/>
          <w:b/>
          <w:i w:val="0"/>
          <w:color w:val="auto"/>
          <w:sz w:val="22"/>
          <w:szCs w:val="22"/>
        </w:rPr>
        <w:t xml:space="preserve"> </w:t>
      </w:r>
      <w:r w:rsidR="002C379B">
        <w:rPr>
          <w:rFonts w:ascii="Arial" w:hAnsi="Arial" w:cs="Arial"/>
          <w:b/>
          <w:i w:val="0"/>
          <w:color w:val="auto"/>
          <w:sz w:val="22"/>
          <w:szCs w:val="22"/>
        </w:rPr>
        <w:t>pomieszcze</w:t>
      </w:r>
      <w:r w:rsidR="0062730D">
        <w:rPr>
          <w:rFonts w:ascii="Arial" w:hAnsi="Arial" w:cs="Arial"/>
          <w:b/>
          <w:i w:val="0"/>
          <w:color w:val="auto"/>
          <w:sz w:val="22"/>
          <w:szCs w:val="22"/>
        </w:rPr>
        <w:t xml:space="preserve">ń </w:t>
      </w:r>
      <w:r w:rsidR="00A61C44">
        <w:rPr>
          <w:rFonts w:ascii="Arial" w:hAnsi="Arial" w:cs="Arial"/>
          <w:b/>
          <w:i w:val="0"/>
          <w:color w:val="auto"/>
          <w:sz w:val="22"/>
          <w:szCs w:val="22"/>
        </w:rPr>
        <w:t xml:space="preserve">w </w:t>
      </w:r>
      <w:r w:rsidR="0062730D" w:rsidRP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Budynku </w:t>
      </w:r>
      <w:r w:rsidR="00114707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nr 34 </w:t>
      </w:r>
      <w:r w:rsidR="00A61C4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pod </w:t>
      </w:r>
      <w:r w:rsidR="0062730D" w:rsidRP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trybun</w:t>
      </w:r>
      <w:r w:rsidR="00A61C44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ą</w:t>
      </w:r>
      <w:r w:rsidR="0062730D" w:rsidRP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„</w:t>
      </w:r>
      <w:r w:rsidR="0062730D" w:rsidRP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A”</w:t>
      </w:r>
      <w:r w:rsidR="0062730D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114707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zlokalizowanego </w:t>
      </w:r>
      <w:r w:rsidRPr="0062730D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 xml:space="preserve">przy ul. </w:t>
      </w:r>
      <w:r w:rsidR="00E92778" w:rsidRPr="0062730D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>Gdańskiej 163</w:t>
      </w:r>
      <w:r w:rsidR="002C379B" w:rsidRPr="0062730D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 xml:space="preserve"> </w:t>
      </w:r>
      <w:r w:rsidRPr="0062730D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>w Bydgoszczy</w:t>
      </w:r>
      <w:r w:rsidR="0062730D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t>.</w:t>
      </w:r>
    </w:p>
    <w:p w14:paraId="445DF195" w14:textId="77777777" w:rsidR="00A41E55" w:rsidRDefault="00A41E55" w:rsidP="00A41E55">
      <w:pPr>
        <w:jc w:val="center"/>
        <w:rPr>
          <w:rFonts w:asciiTheme="minorHAnsi" w:hAnsiTheme="minorHAnsi"/>
          <w:b/>
        </w:rPr>
      </w:pPr>
    </w:p>
    <w:p w14:paraId="6309AE3A" w14:textId="77777777" w:rsidR="00A41E55" w:rsidRPr="00A25D83" w:rsidRDefault="00A41E55" w:rsidP="00A41E55">
      <w:pPr>
        <w:jc w:val="center"/>
        <w:rPr>
          <w:rFonts w:asciiTheme="minorHAnsi" w:hAnsiTheme="minorHAnsi"/>
          <w:b/>
        </w:rPr>
      </w:pPr>
      <w:r w:rsidRPr="00A25D83">
        <w:rPr>
          <w:rFonts w:asciiTheme="minorHAnsi" w:hAnsiTheme="minorHAnsi"/>
          <w:b/>
        </w:rPr>
        <w:t>OPIS PRZEDMIOTU PRZETARGU:</w:t>
      </w:r>
    </w:p>
    <w:p w14:paraId="056DE3C1" w14:textId="77777777" w:rsidR="00A41E55" w:rsidRPr="00A25D83" w:rsidRDefault="00A41E55" w:rsidP="00A41E55">
      <w:pPr>
        <w:ind w:left="1416" w:firstLine="708"/>
        <w:rPr>
          <w:rFonts w:asciiTheme="minorHAnsi" w:hAnsiTheme="minorHAnsi"/>
        </w:rPr>
      </w:pPr>
    </w:p>
    <w:p w14:paraId="63C7202E" w14:textId="77777777" w:rsidR="00A41E55" w:rsidRPr="00A25D83" w:rsidRDefault="00A41E55" w:rsidP="00A41E55">
      <w:pPr>
        <w:pStyle w:val="Tekstpodstawowy"/>
        <w:spacing w:after="0"/>
        <w:rPr>
          <w:rFonts w:asciiTheme="minorHAnsi" w:hAnsiTheme="minorHAnsi" w:cs="Arial"/>
          <w:b/>
          <w:szCs w:val="24"/>
          <w:u w:val="single"/>
        </w:rPr>
      </w:pPr>
    </w:p>
    <w:p w14:paraId="692A5FF9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  <w:u w:val="single"/>
        </w:rPr>
      </w:pPr>
      <w:r w:rsidRPr="00A25D83">
        <w:rPr>
          <w:rFonts w:asciiTheme="minorHAnsi" w:hAnsiTheme="minorHAnsi" w:cs="Arial"/>
          <w:b/>
          <w:szCs w:val="24"/>
          <w:u w:val="single"/>
        </w:rPr>
        <w:t>Warunki uczestnictwa w przetargu.</w:t>
      </w:r>
    </w:p>
    <w:p w14:paraId="19B0B671" w14:textId="77777777" w:rsidR="00A41E55" w:rsidRPr="00A25D83" w:rsidRDefault="00A41E55" w:rsidP="00A41E55">
      <w:pPr>
        <w:pStyle w:val="Tekstpodstawowy"/>
        <w:spacing w:after="0"/>
        <w:ind w:left="284"/>
        <w:rPr>
          <w:rFonts w:asciiTheme="minorHAnsi" w:hAnsiTheme="minorHAnsi" w:cs="Arial"/>
          <w:b/>
          <w:szCs w:val="24"/>
          <w:u w:val="single"/>
        </w:rPr>
      </w:pPr>
    </w:p>
    <w:p w14:paraId="2B53BE81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>§ 1</w:t>
      </w:r>
    </w:p>
    <w:p w14:paraId="46C03035" w14:textId="154E5DBD" w:rsidR="00A41E55" w:rsidRPr="00955988" w:rsidRDefault="00A41E55" w:rsidP="00A41E55">
      <w:pPr>
        <w:pStyle w:val="Tekstpodstawowywcity"/>
        <w:numPr>
          <w:ilvl w:val="0"/>
          <w:numId w:val="10"/>
        </w:numPr>
        <w:tabs>
          <w:tab w:val="left" w:pos="-4820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Warunkiem uczestnictwa w przetargu jest złożenie do dnia</w:t>
      </w:r>
      <w:r w:rsidR="002C379B">
        <w:rPr>
          <w:rFonts w:asciiTheme="minorHAnsi" w:hAnsiTheme="minorHAnsi" w:cs="Arial"/>
          <w:szCs w:val="24"/>
        </w:rPr>
        <w:t xml:space="preserve"> </w:t>
      </w:r>
      <w:r w:rsidR="004E4C63" w:rsidRPr="004E4C63">
        <w:rPr>
          <w:rFonts w:asciiTheme="minorHAnsi" w:hAnsiTheme="minorHAnsi" w:cs="Arial"/>
          <w:b/>
          <w:bCs/>
          <w:szCs w:val="24"/>
        </w:rPr>
        <w:t>3</w:t>
      </w:r>
      <w:r w:rsidRPr="004E4C63">
        <w:rPr>
          <w:rFonts w:asciiTheme="minorHAnsi" w:hAnsiTheme="minorHAnsi" w:cs="Arial"/>
          <w:b/>
          <w:bCs/>
          <w:szCs w:val="24"/>
        </w:rPr>
        <w:t>.</w:t>
      </w:r>
      <w:r w:rsidR="004E4C63" w:rsidRPr="004E4C63">
        <w:rPr>
          <w:rFonts w:asciiTheme="minorHAnsi" w:hAnsiTheme="minorHAnsi" w:cs="Arial"/>
          <w:b/>
          <w:bCs/>
          <w:szCs w:val="24"/>
        </w:rPr>
        <w:t>0</w:t>
      </w:r>
      <w:r w:rsidR="004E4C63">
        <w:rPr>
          <w:rFonts w:asciiTheme="minorHAnsi" w:hAnsiTheme="minorHAnsi" w:cs="Arial"/>
          <w:b/>
          <w:bCs/>
          <w:szCs w:val="24"/>
        </w:rPr>
        <w:t>2.</w:t>
      </w:r>
      <w:r w:rsidRPr="00055C2A">
        <w:rPr>
          <w:rFonts w:asciiTheme="minorHAnsi" w:hAnsiTheme="minorHAnsi" w:cs="Arial"/>
          <w:b/>
          <w:bCs/>
          <w:szCs w:val="24"/>
        </w:rPr>
        <w:t>202</w:t>
      </w:r>
      <w:r w:rsidR="002C379B">
        <w:rPr>
          <w:rFonts w:asciiTheme="minorHAnsi" w:hAnsiTheme="minorHAnsi" w:cs="Arial"/>
          <w:b/>
          <w:bCs/>
          <w:szCs w:val="24"/>
        </w:rPr>
        <w:t>3</w:t>
      </w:r>
      <w:r w:rsidRPr="00055C2A">
        <w:rPr>
          <w:rFonts w:asciiTheme="minorHAnsi" w:hAnsiTheme="minorHAnsi" w:cs="Arial"/>
          <w:b/>
          <w:bCs/>
          <w:szCs w:val="24"/>
        </w:rPr>
        <w:t xml:space="preserve"> r. do godz. </w:t>
      </w:r>
      <w:r w:rsidR="002C379B">
        <w:rPr>
          <w:rFonts w:asciiTheme="minorHAnsi" w:hAnsiTheme="minorHAnsi" w:cs="Arial"/>
          <w:b/>
          <w:bCs/>
          <w:szCs w:val="24"/>
        </w:rPr>
        <w:t>11</w:t>
      </w:r>
      <w:r w:rsidR="002D54BB" w:rsidRPr="00055C2A">
        <w:rPr>
          <w:rFonts w:asciiTheme="minorHAnsi" w:hAnsiTheme="minorHAnsi" w:cs="Arial"/>
          <w:b/>
          <w:bCs/>
          <w:szCs w:val="24"/>
        </w:rPr>
        <w:t>:</w:t>
      </w:r>
      <w:r w:rsidRPr="00055C2A">
        <w:rPr>
          <w:rFonts w:asciiTheme="minorHAnsi" w:hAnsiTheme="minorHAnsi" w:cs="Arial"/>
          <w:b/>
          <w:bCs/>
          <w:szCs w:val="24"/>
        </w:rPr>
        <w:t>00</w:t>
      </w:r>
      <w:r w:rsidRPr="00623D63">
        <w:rPr>
          <w:rFonts w:asciiTheme="minorHAnsi" w:hAnsiTheme="minorHAnsi" w:cs="Arial"/>
          <w:szCs w:val="24"/>
        </w:rPr>
        <w:t xml:space="preserve"> </w:t>
      </w:r>
      <w:r w:rsidRPr="00A25D83">
        <w:rPr>
          <w:rFonts w:asciiTheme="minorHAnsi" w:hAnsiTheme="minorHAnsi" w:cs="Arial"/>
          <w:szCs w:val="24"/>
        </w:rPr>
        <w:t xml:space="preserve">w formie pisemnej oferty, która winna być </w:t>
      </w:r>
      <w:r w:rsidRPr="00A25D83">
        <w:rPr>
          <w:rFonts w:asciiTheme="minorHAnsi" w:hAnsiTheme="minorHAnsi" w:cs="Arial"/>
          <w:spacing w:val="-2"/>
          <w:szCs w:val="24"/>
        </w:rPr>
        <w:t xml:space="preserve">zaadresowana na Bydgoskie Centrum Sportu z adnotacją - „Przetarg na </w:t>
      </w:r>
      <w:r w:rsidR="002C379B">
        <w:rPr>
          <w:rFonts w:asciiTheme="minorHAnsi" w:hAnsiTheme="minorHAnsi" w:cs="Arial"/>
          <w:spacing w:val="-2"/>
          <w:szCs w:val="24"/>
        </w:rPr>
        <w:t>najem pomieszcze</w:t>
      </w:r>
      <w:r w:rsidR="0062730D">
        <w:rPr>
          <w:rFonts w:asciiTheme="minorHAnsi" w:hAnsiTheme="minorHAnsi" w:cs="Arial"/>
          <w:spacing w:val="-2"/>
          <w:szCs w:val="24"/>
        </w:rPr>
        <w:t>ń</w:t>
      </w:r>
      <w:r w:rsidR="00A61C44">
        <w:rPr>
          <w:rFonts w:asciiTheme="minorHAnsi" w:hAnsiTheme="minorHAnsi" w:cs="Arial"/>
          <w:spacing w:val="-2"/>
          <w:szCs w:val="24"/>
        </w:rPr>
        <w:t xml:space="preserve"> w</w:t>
      </w:r>
      <w:r w:rsidR="002C379B">
        <w:rPr>
          <w:rFonts w:asciiTheme="minorHAnsi" w:hAnsiTheme="minorHAnsi" w:cs="Arial"/>
          <w:spacing w:val="-2"/>
          <w:szCs w:val="24"/>
        </w:rPr>
        <w:t xml:space="preserve"> </w:t>
      </w:r>
      <w:r w:rsidR="00FB3719" w:rsidRPr="00FB3719">
        <w:rPr>
          <w:rFonts w:ascii="Arial" w:hAnsi="Arial" w:cs="Arial"/>
          <w:bCs/>
          <w:sz w:val="22"/>
          <w:szCs w:val="22"/>
        </w:rPr>
        <w:t xml:space="preserve">Budynku </w:t>
      </w:r>
      <w:r w:rsidR="00114707">
        <w:rPr>
          <w:rFonts w:ascii="Arial" w:hAnsi="Arial" w:cs="Arial"/>
          <w:bCs/>
          <w:sz w:val="22"/>
          <w:szCs w:val="22"/>
        </w:rPr>
        <w:t>nr 34</w:t>
      </w:r>
      <w:r w:rsidR="00A61C44">
        <w:rPr>
          <w:rFonts w:ascii="Arial" w:hAnsi="Arial" w:cs="Arial"/>
          <w:bCs/>
          <w:sz w:val="22"/>
          <w:szCs w:val="22"/>
        </w:rPr>
        <w:t xml:space="preserve"> pod </w:t>
      </w:r>
      <w:r w:rsidR="00FB3719" w:rsidRPr="00FB3719">
        <w:rPr>
          <w:rFonts w:ascii="Arial" w:hAnsi="Arial" w:cs="Arial"/>
          <w:bCs/>
          <w:sz w:val="22"/>
          <w:szCs w:val="22"/>
        </w:rPr>
        <w:t>trybun</w:t>
      </w:r>
      <w:r w:rsidR="00A61C44">
        <w:rPr>
          <w:rFonts w:ascii="Arial" w:hAnsi="Arial" w:cs="Arial"/>
          <w:bCs/>
          <w:sz w:val="22"/>
          <w:szCs w:val="22"/>
        </w:rPr>
        <w:t>ą</w:t>
      </w:r>
      <w:r w:rsidR="00FB3719" w:rsidRPr="00FB3719">
        <w:rPr>
          <w:rFonts w:ascii="Arial" w:hAnsi="Arial" w:cs="Arial"/>
          <w:bCs/>
          <w:sz w:val="22"/>
          <w:szCs w:val="22"/>
        </w:rPr>
        <w:t xml:space="preserve"> „A”</w:t>
      </w:r>
      <w:r w:rsidR="00FB37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5D83">
        <w:rPr>
          <w:rFonts w:asciiTheme="minorHAnsi" w:hAnsiTheme="minorHAnsi" w:cs="Arial"/>
          <w:szCs w:val="24"/>
        </w:rPr>
        <w:t>przy ul. </w:t>
      </w:r>
      <w:r w:rsidR="00CB45FD">
        <w:rPr>
          <w:rFonts w:asciiTheme="minorHAnsi" w:hAnsiTheme="minorHAnsi" w:cs="Arial"/>
          <w:szCs w:val="24"/>
        </w:rPr>
        <w:t>Gdańskiej 163</w:t>
      </w:r>
      <w:r w:rsidRPr="00A25D83">
        <w:rPr>
          <w:rFonts w:asciiTheme="minorHAnsi" w:hAnsiTheme="minorHAnsi" w:cs="Arial"/>
          <w:szCs w:val="24"/>
        </w:rPr>
        <w:t xml:space="preserve"> w Bydgoszczy</w:t>
      </w:r>
      <w:r w:rsidR="0062730D">
        <w:rPr>
          <w:rFonts w:asciiTheme="minorHAnsi" w:hAnsiTheme="minorHAnsi" w:cs="Arial"/>
          <w:szCs w:val="24"/>
        </w:rPr>
        <w:t xml:space="preserve"> w celu prowadzenia działalności</w:t>
      </w:r>
      <w:r w:rsidR="002C379B">
        <w:rPr>
          <w:rFonts w:asciiTheme="minorHAnsi" w:hAnsiTheme="minorHAnsi" w:cs="Arial"/>
          <w:szCs w:val="24"/>
        </w:rPr>
        <w:t>”</w:t>
      </w:r>
      <w:r w:rsidRPr="00A25D83">
        <w:rPr>
          <w:rFonts w:asciiTheme="minorHAnsi" w:hAnsiTheme="minorHAnsi" w:cs="Arial"/>
          <w:szCs w:val="24"/>
        </w:rPr>
        <w:t>.</w:t>
      </w:r>
      <w:r w:rsidRPr="00A25D83">
        <w:rPr>
          <w:rFonts w:asciiTheme="minorHAnsi" w:hAnsiTheme="minorHAnsi" w:cs="Arial"/>
          <w:spacing w:val="-2"/>
          <w:szCs w:val="24"/>
        </w:rPr>
        <w:t xml:space="preserve"> </w:t>
      </w:r>
    </w:p>
    <w:p w14:paraId="560636D2" w14:textId="77777777" w:rsidR="00A41E55" w:rsidRPr="00A25D83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</w:p>
    <w:p w14:paraId="477200C3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>§ 2</w:t>
      </w:r>
    </w:p>
    <w:p w14:paraId="7B9416F2" w14:textId="77777777" w:rsidR="00A41E55" w:rsidRPr="00A25D83" w:rsidRDefault="00A41E55" w:rsidP="00A41E55">
      <w:pPr>
        <w:pStyle w:val="Tekstpodstawowy"/>
        <w:numPr>
          <w:ilvl w:val="0"/>
          <w:numId w:val="11"/>
        </w:numPr>
        <w:tabs>
          <w:tab w:val="left" w:pos="-5529"/>
        </w:tabs>
        <w:spacing w:after="0"/>
        <w:ind w:left="284" w:hanging="284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pacing w:val="-2"/>
          <w:szCs w:val="24"/>
        </w:rPr>
        <w:t>Oferta powinna zawierać:</w:t>
      </w:r>
    </w:p>
    <w:p w14:paraId="7B414782" w14:textId="77777777" w:rsidR="00A41E55" w:rsidRPr="00A25D83" w:rsidRDefault="00A41E55" w:rsidP="00A41E55">
      <w:pPr>
        <w:pStyle w:val="Tekstpodstawowy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imię, nazwisko i adres oferenta albo nazwę firmy oraz siedzibę (w przypadku, gdy oferentem jest osoba prawna, dokument z którego wynikają zasady reprezentacji oferenta), a także dane kontaktowe – nr telefonu, faksu lub/i adres e-mail,</w:t>
      </w:r>
    </w:p>
    <w:p w14:paraId="12614156" w14:textId="77777777" w:rsidR="00A41E55" w:rsidRPr="00A25D83" w:rsidRDefault="00A41E55" w:rsidP="00A41E55">
      <w:pPr>
        <w:pStyle w:val="Tekstpodstawowy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datę sporządzenia oferty,</w:t>
      </w:r>
    </w:p>
    <w:p w14:paraId="38144481" w14:textId="6F93FFB1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-4962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oświadczenie, że oferent zapoznał się z warunkami przetargu i przyjmuje te warunki</w:t>
      </w:r>
      <w:r w:rsidR="00DC0122">
        <w:rPr>
          <w:rFonts w:asciiTheme="minorHAnsi" w:hAnsiTheme="minorHAnsi" w:cs="Arial"/>
          <w:szCs w:val="24"/>
        </w:rPr>
        <w:br/>
      </w:r>
      <w:r w:rsidRPr="00A25D83">
        <w:rPr>
          <w:rFonts w:asciiTheme="minorHAnsi" w:hAnsiTheme="minorHAnsi" w:cs="Arial"/>
          <w:szCs w:val="24"/>
        </w:rPr>
        <w:t>bez zastrzeżeń</w:t>
      </w:r>
      <w:r w:rsidRPr="00A25D83">
        <w:rPr>
          <w:rFonts w:asciiTheme="minorHAnsi" w:hAnsiTheme="minorHAnsi" w:cs="Arial"/>
          <w:spacing w:val="-2"/>
          <w:szCs w:val="24"/>
        </w:rPr>
        <w:t>,</w:t>
      </w:r>
    </w:p>
    <w:p w14:paraId="7C94CE8B" w14:textId="5272AC60" w:rsidR="00A41E55" w:rsidRPr="00A25D83" w:rsidRDefault="00A41E55" w:rsidP="00A41E55">
      <w:pPr>
        <w:pStyle w:val="Tekstpodstawowy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pacing w:val="-2"/>
          <w:szCs w:val="24"/>
        </w:rPr>
        <w:t xml:space="preserve">oświadczenie o czynnym prowadzeniu działalności, </w:t>
      </w:r>
    </w:p>
    <w:p w14:paraId="73C4A7D9" w14:textId="5414F945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oświadczenie o niezaleganiu w opłacaniu składek do ZUS,</w:t>
      </w:r>
    </w:p>
    <w:p w14:paraId="5A682BB0" w14:textId="7A6ECE02" w:rsidR="00A41E55" w:rsidRPr="00A25D83" w:rsidRDefault="00A41E55" w:rsidP="00A41E55">
      <w:pPr>
        <w:pStyle w:val="Tekstpodstawowy"/>
        <w:numPr>
          <w:ilvl w:val="0"/>
          <w:numId w:val="3"/>
        </w:numPr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oświadczenie o niezaleganiu z podatkami i opłatami lokalnymi</w:t>
      </w:r>
      <w:r w:rsidR="00623D63">
        <w:rPr>
          <w:rFonts w:asciiTheme="minorHAnsi" w:hAnsiTheme="minorHAnsi" w:cs="Arial"/>
          <w:szCs w:val="24"/>
        </w:rPr>
        <w:t>,</w:t>
      </w:r>
    </w:p>
    <w:p w14:paraId="6960E284" w14:textId="12751637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oświadczenie potwierdzające fakt, że oferent nie był stroną umowy z Miastem Bydgoszcz, na </w:t>
      </w:r>
      <w:r w:rsidR="004E4C63">
        <w:rPr>
          <w:rFonts w:asciiTheme="minorHAnsi" w:hAnsiTheme="minorHAnsi" w:cs="Arial"/>
          <w:szCs w:val="24"/>
        </w:rPr>
        <w:t xml:space="preserve">najem pomieszczeń </w:t>
      </w:r>
      <w:r w:rsidRPr="00A25D83">
        <w:rPr>
          <w:rFonts w:asciiTheme="minorHAnsi" w:hAnsiTheme="minorHAnsi" w:cs="Arial"/>
          <w:szCs w:val="24"/>
        </w:rPr>
        <w:t xml:space="preserve">w celu prowadzenia </w:t>
      </w:r>
      <w:r w:rsidR="0062730D">
        <w:rPr>
          <w:rFonts w:asciiTheme="minorHAnsi" w:hAnsiTheme="minorHAnsi" w:cs="Arial"/>
          <w:szCs w:val="24"/>
        </w:rPr>
        <w:t>działalności</w:t>
      </w:r>
      <w:r w:rsidRPr="00A25D83">
        <w:rPr>
          <w:rFonts w:asciiTheme="minorHAnsi" w:hAnsiTheme="minorHAnsi" w:cs="Arial"/>
          <w:szCs w:val="24"/>
        </w:rPr>
        <w:t xml:space="preserve">, którą rozwiązano z winy </w:t>
      </w:r>
      <w:r w:rsidR="004E4C63">
        <w:rPr>
          <w:rFonts w:asciiTheme="minorHAnsi" w:hAnsiTheme="minorHAnsi" w:cs="Arial"/>
          <w:szCs w:val="24"/>
        </w:rPr>
        <w:t>Najemcy</w:t>
      </w:r>
      <w:r w:rsidRPr="00A25D83">
        <w:rPr>
          <w:rFonts w:asciiTheme="minorHAnsi" w:hAnsiTheme="minorHAnsi" w:cs="Arial"/>
          <w:szCs w:val="24"/>
        </w:rPr>
        <w:t>,</w:t>
      </w:r>
    </w:p>
    <w:p w14:paraId="44DECB27" w14:textId="196F46F8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993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oświadczenie doty</w:t>
      </w:r>
      <w:r w:rsidR="00660E7C">
        <w:rPr>
          <w:rFonts w:asciiTheme="minorHAnsi" w:hAnsiTheme="minorHAnsi" w:cs="Arial"/>
          <w:szCs w:val="24"/>
        </w:rPr>
        <w:t xml:space="preserve">czące okresu związania ofertą, </w:t>
      </w:r>
      <w:r w:rsidR="004E4C63">
        <w:rPr>
          <w:rFonts w:asciiTheme="minorHAnsi" w:hAnsiTheme="minorHAnsi" w:cs="Arial"/>
          <w:szCs w:val="24"/>
        </w:rPr>
        <w:t>30</w:t>
      </w:r>
      <w:r w:rsidRPr="00A25D83">
        <w:rPr>
          <w:rFonts w:asciiTheme="minorHAnsi" w:hAnsiTheme="minorHAnsi" w:cs="Arial"/>
          <w:szCs w:val="24"/>
        </w:rPr>
        <w:t xml:space="preserve"> dni od daty składania ofert,</w:t>
      </w:r>
    </w:p>
    <w:p w14:paraId="322471E8" w14:textId="5425F264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-5387"/>
          <w:tab w:val="left" w:pos="993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>oświadczenie o niezaleganiu w podatkach,</w:t>
      </w:r>
    </w:p>
    <w:p w14:paraId="3B32A9D9" w14:textId="17927A5D" w:rsidR="00A41E55" w:rsidRPr="00A25D83" w:rsidRDefault="00A41E55" w:rsidP="00A41E55">
      <w:pPr>
        <w:pStyle w:val="Tekstpodstawowy"/>
        <w:numPr>
          <w:ilvl w:val="0"/>
          <w:numId w:val="3"/>
        </w:numPr>
        <w:tabs>
          <w:tab w:val="left" w:pos="-5387"/>
          <w:tab w:val="left" w:pos="-4962"/>
        </w:tabs>
        <w:spacing w:after="0"/>
        <w:ind w:left="709" w:hanging="426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wypełniony czytelnie i podpisany przez uprawnione osoby formularz oferty. </w:t>
      </w:r>
    </w:p>
    <w:p w14:paraId="21AAB822" w14:textId="526E33A6" w:rsidR="00A41E55" w:rsidRPr="00A25D83" w:rsidRDefault="00A41E55" w:rsidP="00A41E55">
      <w:pPr>
        <w:pStyle w:val="Tekstpodstawowy"/>
        <w:numPr>
          <w:ilvl w:val="0"/>
          <w:numId w:val="12"/>
        </w:numPr>
        <w:spacing w:after="0"/>
        <w:ind w:left="284" w:hanging="283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Wszystkie dokumenty złożone przez oferenta, poza dokumentami wystawionymi przez inne niż oferent podmioty, winny być czytelnie podpisane lub opieczętowane pieczątką imienną wraz</w:t>
      </w:r>
      <w:r w:rsidR="00C3046B">
        <w:rPr>
          <w:rFonts w:asciiTheme="minorHAnsi" w:hAnsiTheme="minorHAnsi" w:cs="Arial"/>
          <w:szCs w:val="24"/>
        </w:rPr>
        <w:br/>
      </w:r>
      <w:r w:rsidRPr="00A25D83">
        <w:rPr>
          <w:rFonts w:asciiTheme="minorHAnsi" w:hAnsiTheme="minorHAnsi" w:cs="Arial"/>
          <w:szCs w:val="24"/>
        </w:rPr>
        <w:t>z podpisem przez osoby uprawnione do jego reprezentacji.</w:t>
      </w:r>
    </w:p>
    <w:p w14:paraId="2D66C313" w14:textId="77777777" w:rsidR="00A41E55" w:rsidRPr="00A25D83" w:rsidRDefault="00A41E55" w:rsidP="00A41E55">
      <w:pPr>
        <w:pStyle w:val="Tekstpodstawowy"/>
        <w:spacing w:after="0"/>
        <w:ind w:left="284"/>
        <w:jc w:val="both"/>
        <w:rPr>
          <w:rFonts w:asciiTheme="minorHAnsi" w:hAnsiTheme="minorHAnsi" w:cs="Arial"/>
          <w:szCs w:val="24"/>
        </w:rPr>
      </w:pPr>
    </w:p>
    <w:p w14:paraId="00CEA5BF" w14:textId="77777777" w:rsidR="00114707" w:rsidRDefault="00114707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5A5677C2" w14:textId="231BE93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>§ 3</w:t>
      </w:r>
    </w:p>
    <w:p w14:paraId="423D2EBC" w14:textId="77777777" w:rsidR="00A41E55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Oferta zostanie odrzucona bez rozpatrzenia jeżeli nie spełnia wymagań określonych w § 1 i § 2.</w:t>
      </w:r>
    </w:p>
    <w:p w14:paraId="4036B34B" w14:textId="77777777" w:rsidR="00A41E55" w:rsidRPr="00A25D83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</w:p>
    <w:p w14:paraId="595D7674" w14:textId="77777777" w:rsidR="0062730D" w:rsidRDefault="0062730D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0D892BA7" w14:textId="7C7CC34E" w:rsidR="00A41E55" w:rsidRPr="00623D6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623D63">
        <w:rPr>
          <w:rFonts w:asciiTheme="minorHAnsi" w:hAnsiTheme="minorHAnsi" w:cs="Arial"/>
          <w:b/>
          <w:szCs w:val="24"/>
        </w:rPr>
        <w:t xml:space="preserve">§ </w:t>
      </w:r>
      <w:r w:rsidR="008030FB" w:rsidRPr="00623D63">
        <w:rPr>
          <w:rFonts w:asciiTheme="minorHAnsi" w:hAnsiTheme="minorHAnsi" w:cs="Arial"/>
          <w:b/>
          <w:szCs w:val="24"/>
        </w:rPr>
        <w:t>4</w:t>
      </w:r>
    </w:p>
    <w:p w14:paraId="625C4C41" w14:textId="04F19987" w:rsidR="00A41E55" w:rsidRPr="00623D63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  <w:r w:rsidRPr="00623D63">
        <w:rPr>
          <w:rFonts w:asciiTheme="minorHAnsi" w:hAnsiTheme="minorHAnsi" w:cs="Arial"/>
          <w:szCs w:val="24"/>
        </w:rPr>
        <w:t xml:space="preserve">Możliwe jest zapoznanie się z przedmiotem </w:t>
      </w:r>
      <w:r w:rsidR="004E4C63">
        <w:rPr>
          <w:rFonts w:asciiTheme="minorHAnsi" w:hAnsiTheme="minorHAnsi" w:cs="Arial"/>
          <w:szCs w:val="24"/>
        </w:rPr>
        <w:t xml:space="preserve">najmu </w:t>
      </w:r>
      <w:r w:rsidR="00CE001E">
        <w:rPr>
          <w:rFonts w:asciiTheme="minorHAnsi" w:hAnsiTheme="minorHAnsi" w:cs="Arial"/>
          <w:szCs w:val="24"/>
        </w:rPr>
        <w:t xml:space="preserve"> (tzw. wizja lokalna)</w:t>
      </w:r>
      <w:r w:rsidRPr="00623D63">
        <w:rPr>
          <w:rFonts w:asciiTheme="minorHAnsi" w:hAnsiTheme="minorHAnsi" w:cs="Arial"/>
          <w:szCs w:val="24"/>
        </w:rPr>
        <w:t xml:space="preserve"> po umówieniu terminu</w:t>
      </w:r>
      <w:r w:rsidR="00C3046B">
        <w:rPr>
          <w:rFonts w:asciiTheme="minorHAnsi" w:hAnsiTheme="minorHAnsi" w:cs="Arial"/>
          <w:szCs w:val="24"/>
        </w:rPr>
        <w:br/>
      </w:r>
      <w:r w:rsidRPr="00623D63">
        <w:rPr>
          <w:rFonts w:asciiTheme="minorHAnsi" w:hAnsiTheme="minorHAnsi" w:cs="Arial"/>
          <w:szCs w:val="24"/>
        </w:rPr>
        <w:t>z pracownikiem BCS</w:t>
      </w:r>
      <w:r w:rsidR="00630D46">
        <w:rPr>
          <w:rFonts w:asciiTheme="minorHAnsi" w:hAnsiTheme="minorHAnsi" w:cs="Arial"/>
          <w:szCs w:val="24"/>
        </w:rPr>
        <w:t xml:space="preserve">, panem Mariuszem </w:t>
      </w:r>
      <w:proofErr w:type="spellStart"/>
      <w:r w:rsidR="00630D46">
        <w:rPr>
          <w:rFonts w:asciiTheme="minorHAnsi" w:hAnsiTheme="minorHAnsi" w:cs="Arial"/>
          <w:szCs w:val="24"/>
        </w:rPr>
        <w:t>Kurdelskim</w:t>
      </w:r>
      <w:proofErr w:type="spellEnd"/>
      <w:r w:rsidRPr="00623D63">
        <w:rPr>
          <w:rFonts w:asciiTheme="minorHAnsi" w:hAnsiTheme="minorHAnsi" w:cs="Arial"/>
          <w:szCs w:val="24"/>
        </w:rPr>
        <w:t xml:space="preserve"> pod numerem telefonu </w:t>
      </w:r>
      <w:r w:rsidR="00290F35">
        <w:rPr>
          <w:rFonts w:asciiTheme="minorHAnsi" w:hAnsiTheme="minorHAnsi" w:cs="Arial"/>
          <w:szCs w:val="24"/>
        </w:rPr>
        <w:t>(</w:t>
      </w:r>
      <w:r w:rsidRPr="00623D63">
        <w:rPr>
          <w:rFonts w:asciiTheme="minorHAnsi" w:hAnsiTheme="minorHAnsi" w:cs="Arial"/>
          <w:szCs w:val="24"/>
        </w:rPr>
        <w:t>52</w:t>
      </w:r>
      <w:r w:rsidR="00290F35">
        <w:rPr>
          <w:rFonts w:asciiTheme="minorHAnsi" w:hAnsiTheme="minorHAnsi" w:cs="Arial"/>
          <w:szCs w:val="24"/>
        </w:rPr>
        <w:t>)</w:t>
      </w:r>
      <w:r w:rsidRPr="00623D63">
        <w:rPr>
          <w:rFonts w:asciiTheme="minorHAnsi" w:hAnsiTheme="minorHAnsi" w:cs="Arial"/>
          <w:szCs w:val="24"/>
        </w:rPr>
        <w:t xml:space="preserve"> 376 22 </w:t>
      </w:r>
      <w:r w:rsidR="00A31E28">
        <w:rPr>
          <w:rFonts w:asciiTheme="minorHAnsi" w:hAnsiTheme="minorHAnsi" w:cs="Arial"/>
          <w:szCs w:val="24"/>
        </w:rPr>
        <w:t>88, kom. 663-779-234</w:t>
      </w:r>
      <w:r w:rsidRPr="00623D63">
        <w:rPr>
          <w:rFonts w:asciiTheme="minorHAnsi" w:hAnsiTheme="minorHAnsi" w:cs="Arial"/>
          <w:szCs w:val="24"/>
        </w:rPr>
        <w:t xml:space="preserve"> lub e-mail: </w:t>
      </w:r>
      <w:r w:rsidR="00A31E28">
        <w:rPr>
          <w:rFonts w:asciiTheme="minorHAnsi" w:hAnsiTheme="minorHAnsi" w:cs="Arial"/>
          <w:szCs w:val="24"/>
        </w:rPr>
        <w:t>m.kurdelski</w:t>
      </w:r>
      <w:r w:rsidRPr="00623D63">
        <w:rPr>
          <w:rFonts w:asciiTheme="minorHAnsi" w:hAnsiTheme="minorHAnsi" w:cs="Arial"/>
          <w:szCs w:val="24"/>
        </w:rPr>
        <w:t>@bcsbydgoszcz.pl.</w:t>
      </w:r>
    </w:p>
    <w:p w14:paraId="09E6485C" w14:textId="43AB9CD7" w:rsidR="00A41E55" w:rsidRDefault="00A41E55" w:rsidP="00A41E55">
      <w:pPr>
        <w:pStyle w:val="Tekstpodstawowy"/>
        <w:spacing w:after="0"/>
        <w:ind w:left="425"/>
        <w:jc w:val="both"/>
        <w:rPr>
          <w:rFonts w:asciiTheme="minorHAnsi" w:hAnsiTheme="minorHAnsi" w:cs="Arial"/>
          <w:spacing w:val="-2"/>
          <w:szCs w:val="24"/>
        </w:rPr>
      </w:pPr>
    </w:p>
    <w:p w14:paraId="29ACB69A" w14:textId="61E60B42" w:rsidR="00114707" w:rsidRDefault="00114707" w:rsidP="00A41E55">
      <w:pPr>
        <w:pStyle w:val="Tekstpodstawowy"/>
        <w:spacing w:after="0"/>
        <w:ind w:left="425"/>
        <w:jc w:val="both"/>
        <w:rPr>
          <w:rFonts w:asciiTheme="minorHAnsi" w:hAnsiTheme="minorHAnsi" w:cs="Arial"/>
          <w:spacing w:val="-2"/>
          <w:szCs w:val="24"/>
        </w:rPr>
      </w:pPr>
    </w:p>
    <w:p w14:paraId="514AD099" w14:textId="3E314D75" w:rsidR="00114707" w:rsidRDefault="00114707" w:rsidP="00A41E55">
      <w:pPr>
        <w:pStyle w:val="Tekstpodstawowy"/>
        <w:spacing w:after="0"/>
        <w:ind w:left="425"/>
        <w:jc w:val="both"/>
        <w:rPr>
          <w:rFonts w:asciiTheme="minorHAnsi" w:hAnsiTheme="minorHAnsi" w:cs="Arial"/>
          <w:spacing w:val="-2"/>
          <w:szCs w:val="24"/>
        </w:rPr>
      </w:pPr>
    </w:p>
    <w:p w14:paraId="04754D1C" w14:textId="77777777" w:rsidR="00114707" w:rsidRPr="00A25D83" w:rsidRDefault="00114707" w:rsidP="00A41E55">
      <w:pPr>
        <w:pStyle w:val="Tekstpodstawowy"/>
        <w:spacing w:after="0"/>
        <w:ind w:left="425"/>
        <w:jc w:val="both"/>
        <w:rPr>
          <w:rFonts w:asciiTheme="minorHAnsi" w:hAnsiTheme="minorHAnsi" w:cs="Arial"/>
          <w:spacing w:val="-2"/>
          <w:szCs w:val="24"/>
        </w:rPr>
      </w:pPr>
    </w:p>
    <w:p w14:paraId="6272B6BB" w14:textId="77777777" w:rsidR="00A41E55" w:rsidRPr="00A25D83" w:rsidRDefault="00A41E55" w:rsidP="00A41E55">
      <w:pPr>
        <w:pStyle w:val="Tekstpodstawowy"/>
        <w:numPr>
          <w:ilvl w:val="0"/>
          <w:numId w:val="1"/>
        </w:numPr>
        <w:spacing w:after="0"/>
        <w:ind w:left="284" w:hanging="284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lastRenderedPageBreak/>
        <w:t>Zasady prowadzenia przetargu:</w:t>
      </w:r>
    </w:p>
    <w:p w14:paraId="65D8FE72" w14:textId="77777777" w:rsidR="00A41E55" w:rsidRPr="00A25D83" w:rsidRDefault="00A41E55" w:rsidP="00A41E55">
      <w:pPr>
        <w:pStyle w:val="Tekstpodstawowy"/>
        <w:spacing w:after="0"/>
        <w:ind w:left="284"/>
        <w:rPr>
          <w:rFonts w:asciiTheme="minorHAnsi" w:hAnsiTheme="minorHAnsi" w:cs="Arial"/>
          <w:b/>
          <w:szCs w:val="24"/>
        </w:rPr>
      </w:pPr>
    </w:p>
    <w:p w14:paraId="50A64570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 xml:space="preserve">§ </w:t>
      </w:r>
      <w:r w:rsidR="008030FB">
        <w:rPr>
          <w:rFonts w:asciiTheme="minorHAnsi" w:hAnsiTheme="minorHAnsi" w:cs="Arial"/>
          <w:b/>
          <w:szCs w:val="24"/>
        </w:rPr>
        <w:t>5</w:t>
      </w:r>
    </w:p>
    <w:p w14:paraId="15C2B45B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Czynności związane z przeprowadzeniem przetargu wykonuje komisja przetargowa w składzie trzech osób.</w:t>
      </w:r>
    </w:p>
    <w:p w14:paraId="698DB24A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Przewodniczącego komisji oraz pozostałe osoby wyznacza Dyrektor BCS</w:t>
      </w:r>
      <w:r w:rsidR="00623D63">
        <w:rPr>
          <w:rFonts w:asciiTheme="minorHAnsi" w:hAnsiTheme="minorHAnsi" w:cs="Arial"/>
          <w:szCs w:val="24"/>
        </w:rPr>
        <w:t>.</w:t>
      </w:r>
      <w:r w:rsidRPr="00A25D83">
        <w:rPr>
          <w:rFonts w:asciiTheme="minorHAnsi" w:hAnsiTheme="minorHAnsi" w:cs="Arial"/>
          <w:szCs w:val="24"/>
        </w:rPr>
        <w:t xml:space="preserve"> </w:t>
      </w:r>
    </w:p>
    <w:p w14:paraId="7BFDB9AA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W przypadku nieobecności członka komisji, komisja przetargowa może przeprowadzić przetarg, jeżeli w jej składzie pozostają minimum 2 osoby, w tym przewodniczący komisji.</w:t>
      </w:r>
    </w:p>
    <w:p w14:paraId="4FC8A777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Wszelkie rozstrzygnięcia należące do kompetencji komisji przetargowej zapadają większością głosów. W przypadku równej liczby głosów za i przeciw decydujący jest głos przewodniczącego komisji.</w:t>
      </w:r>
    </w:p>
    <w:p w14:paraId="5FCD720C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W skład komisji przetargowej nie mogą wchodzić osoby biorące udział w przetargu oraz osoby bliskie tym osobom, a także osoby będące z uczestnikami przetargu w takim stosunku prawnym lub faktycznym, który </w:t>
      </w:r>
      <w:r w:rsidRPr="00A25D83">
        <w:rPr>
          <w:rFonts w:asciiTheme="minorHAnsi" w:hAnsiTheme="minorHAnsi" w:cs="Arial"/>
          <w:spacing w:val="-2"/>
          <w:szCs w:val="24"/>
        </w:rPr>
        <w:t>uzasadniałby wątpliwości, co do ich bezstronności w pracach komisji przetargowej.</w:t>
      </w:r>
      <w:r w:rsidRPr="00A25D83">
        <w:rPr>
          <w:rFonts w:asciiTheme="minorHAnsi" w:hAnsiTheme="minorHAnsi" w:cs="Arial"/>
          <w:szCs w:val="24"/>
        </w:rPr>
        <w:t xml:space="preserve"> </w:t>
      </w:r>
    </w:p>
    <w:p w14:paraId="679D0CD3" w14:textId="77777777" w:rsidR="00A41E55" w:rsidRPr="00A25D83" w:rsidRDefault="00A41E55" w:rsidP="00A41E55">
      <w:pPr>
        <w:pStyle w:val="Tekstpodstawowy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Przewodniczący i członkowie komisji przetargowej podpisują oświadczenie, którego wzór stanowi załącznik nr 2.</w:t>
      </w:r>
    </w:p>
    <w:p w14:paraId="0F01EC06" w14:textId="77777777" w:rsidR="00A41E55" w:rsidRPr="00A25D83" w:rsidRDefault="00A41E55" w:rsidP="00A41E55">
      <w:pPr>
        <w:tabs>
          <w:tab w:val="left" w:pos="284"/>
        </w:tabs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br/>
        <w:t xml:space="preserve">§ </w:t>
      </w:r>
      <w:r w:rsidR="008030FB">
        <w:rPr>
          <w:rFonts w:asciiTheme="minorHAnsi" w:hAnsiTheme="minorHAnsi" w:cs="Arial"/>
          <w:b/>
          <w:szCs w:val="24"/>
        </w:rPr>
        <w:t>6</w:t>
      </w:r>
    </w:p>
    <w:p w14:paraId="169F460C" w14:textId="4D7AF4F9" w:rsidR="00CD05E2" w:rsidRPr="00A61C44" w:rsidRDefault="00A41E55" w:rsidP="00972445">
      <w:pPr>
        <w:tabs>
          <w:tab w:val="left" w:pos="284"/>
        </w:tabs>
        <w:jc w:val="both"/>
        <w:rPr>
          <w:rFonts w:asciiTheme="minorHAnsi" w:hAnsiTheme="minorHAnsi" w:cs="Arial"/>
          <w:b/>
          <w:bCs/>
          <w:szCs w:val="24"/>
        </w:rPr>
      </w:pPr>
      <w:r w:rsidRPr="00972445">
        <w:rPr>
          <w:rFonts w:asciiTheme="minorHAnsi" w:hAnsiTheme="minorHAnsi" w:cs="Arial"/>
          <w:spacing w:val="-2"/>
          <w:szCs w:val="24"/>
        </w:rPr>
        <w:t xml:space="preserve">Kryterium oceny ofert stanowi </w:t>
      </w:r>
      <w:r w:rsidRPr="00972445">
        <w:rPr>
          <w:rFonts w:asciiTheme="minorHAnsi" w:hAnsiTheme="minorHAnsi" w:cs="Arial"/>
          <w:szCs w:val="24"/>
        </w:rPr>
        <w:t xml:space="preserve">wysokość zaoferowanego miesięcznego czynszu </w:t>
      </w:r>
      <w:r w:rsidR="004E4C63">
        <w:rPr>
          <w:rFonts w:asciiTheme="minorHAnsi" w:hAnsiTheme="minorHAnsi" w:cs="Arial"/>
          <w:szCs w:val="24"/>
        </w:rPr>
        <w:t xml:space="preserve">najmu </w:t>
      </w:r>
      <w:r w:rsidRPr="00972445">
        <w:rPr>
          <w:rFonts w:asciiTheme="minorHAnsi" w:hAnsiTheme="minorHAnsi" w:cs="Arial"/>
          <w:szCs w:val="24"/>
        </w:rPr>
        <w:t xml:space="preserve">za prowadzenie </w:t>
      </w:r>
      <w:r w:rsidR="00E535D0" w:rsidRPr="00972445">
        <w:rPr>
          <w:rFonts w:asciiTheme="minorHAnsi" w:hAnsiTheme="minorHAnsi" w:cs="Arial"/>
          <w:szCs w:val="24"/>
        </w:rPr>
        <w:t xml:space="preserve">przedmiotu </w:t>
      </w:r>
      <w:r w:rsidR="004E4C63">
        <w:rPr>
          <w:rFonts w:asciiTheme="minorHAnsi" w:hAnsiTheme="minorHAnsi" w:cs="Arial"/>
          <w:szCs w:val="24"/>
        </w:rPr>
        <w:t>najmu</w:t>
      </w:r>
      <w:r w:rsidRPr="00972445">
        <w:rPr>
          <w:rFonts w:asciiTheme="minorHAnsi" w:hAnsiTheme="minorHAnsi" w:cs="Arial"/>
          <w:szCs w:val="24"/>
        </w:rPr>
        <w:t xml:space="preserve">. Za ofertę najkorzystniejszą zostanie uznana ta, w której oferent zaoferuje najwyższy miesięczny czynsz </w:t>
      </w:r>
      <w:r w:rsidR="004E4C63">
        <w:rPr>
          <w:rFonts w:asciiTheme="minorHAnsi" w:hAnsiTheme="minorHAnsi" w:cs="Arial"/>
          <w:szCs w:val="24"/>
        </w:rPr>
        <w:t>najmu</w:t>
      </w:r>
      <w:r w:rsidRPr="00972445">
        <w:rPr>
          <w:rFonts w:asciiTheme="minorHAnsi" w:hAnsiTheme="minorHAnsi" w:cs="Arial"/>
          <w:szCs w:val="24"/>
        </w:rPr>
        <w:t>. Wskazuje się, iż wysokość zaoferowanego czynszu winna być nie niższa od kwoty</w:t>
      </w:r>
      <w:r w:rsidR="00CD05E2">
        <w:rPr>
          <w:rFonts w:asciiTheme="minorHAnsi" w:hAnsiTheme="minorHAnsi" w:cs="Arial"/>
          <w:szCs w:val="24"/>
        </w:rPr>
        <w:t>:</w:t>
      </w:r>
      <w:r w:rsidR="004E4C63">
        <w:rPr>
          <w:rFonts w:asciiTheme="minorHAnsi" w:hAnsiTheme="minorHAnsi" w:cs="Arial"/>
          <w:szCs w:val="24"/>
        </w:rPr>
        <w:t xml:space="preserve"> </w:t>
      </w:r>
      <w:r w:rsidR="00114707">
        <w:rPr>
          <w:rFonts w:asciiTheme="minorHAnsi" w:hAnsiTheme="minorHAnsi" w:cs="Arial"/>
          <w:szCs w:val="24"/>
        </w:rPr>
        <w:t xml:space="preserve"> </w:t>
      </w:r>
      <w:r w:rsidR="00CD05E2" w:rsidRPr="006F504B">
        <w:rPr>
          <w:rFonts w:asciiTheme="minorHAnsi" w:hAnsiTheme="minorHAnsi" w:cs="Arial"/>
          <w:color w:val="FF0000"/>
          <w:szCs w:val="24"/>
        </w:rPr>
        <w:t xml:space="preserve"> </w:t>
      </w:r>
      <w:r w:rsidR="00114707" w:rsidRPr="00114707">
        <w:rPr>
          <w:rFonts w:asciiTheme="minorHAnsi" w:hAnsiTheme="minorHAnsi" w:cs="Arial"/>
          <w:b/>
          <w:bCs/>
          <w:szCs w:val="24"/>
        </w:rPr>
        <w:t>2.248</w:t>
      </w:r>
      <w:r w:rsidR="00114707" w:rsidRPr="00114707">
        <w:rPr>
          <w:rFonts w:asciiTheme="minorHAnsi" w:hAnsiTheme="minorHAnsi" w:cs="Arial"/>
          <w:b/>
          <w:bCs/>
          <w:color w:val="FF0000"/>
          <w:szCs w:val="24"/>
        </w:rPr>
        <w:t>,</w:t>
      </w:r>
      <w:r w:rsidR="00114707" w:rsidRPr="00114707">
        <w:rPr>
          <w:rFonts w:asciiTheme="minorHAnsi" w:hAnsiTheme="minorHAnsi" w:cs="Arial"/>
          <w:b/>
          <w:bCs/>
          <w:szCs w:val="24"/>
        </w:rPr>
        <w:t xml:space="preserve">07 </w:t>
      </w:r>
      <w:r w:rsidRPr="00A61C44">
        <w:rPr>
          <w:rFonts w:asciiTheme="minorHAnsi" w:hAnsiTheme="minorHAnsi" w:cs="Arial"/>
          <w:b/>
          <w:bCs/>
          <w:szCs w:val="24"/>
        </w:rPr>
        <w:t xml:space="preserve">zł </w:t>
      </w:r>
      <w:r w:rsidR="00114707" w:rsidRPr="00A61C44">
        <w:rPr>
          <w:rFonts w:asciiTheme="minorHAnsi" w:hAnsiTheme="minorHAnsi" w:cs="Arial"/>
          <w:b/>
          <w:bCs/>
          <w:szCs w:val="24"/>
        </w:rPr>
        <w:t>brutto miesi</w:t>
      </w:r>
      <w:r w:rsidRPr="00A61C44">
        <w:rPr>
          <w:rFonts w:asciiTheme="minorHAnsi" w:hAnsiTheme="minorHAnsi" w:cs="Arial"/>
          <w:b/>
          <w:bCs/>
          <w:szCs w:val="24"/>
        </w:rPr>
        <w:t>ęcznie</w:t>
      </w:r>
      <w:r w:rsidR="00114707" w:rsidRPr="00A61C44">
        <w:rPr>
          <w:rFonts w:asciiTheme="minorHAnsi" w:hAnsiTheme="minorHAnsi" w:cs="Arial"/>
          <w:b/>
          <w:bCs/>
          <w:szCs w:val="24"/>
        </w:rPr>
        <w:t>.</w:t>
      </w:r>
    </w:p>
    <w:p w14:paraId="26AD31BB" w14:textId="77777777" w:rsidR="00A41E55" w:rsidRPr="00A25D83" w:rsidRDefault="00A41E55" w:rsidP="00A41E55">
      <w:pPr>
        <w:pStyle w:val="Tekstpodstawowy"/>
        <w:spacing w:after="0"/>
        <w:rPr>
          <w:rFonts w:asciiTheme="minorHAnsi" w:hAnsiTheme="minorHAnsi" w:cs="Arial"/>
          <w:b/>
          <w:szCs w:val="24"/>
        </w:rPr>
      </w:pPr>
    </w:p>
    <w:p w14:paraId="0AE4C269" w14:textId="77777777" w:rsidR="001C7588" w:rsidRDefault="001C7588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5D59A56E" w14:textId="7834566E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 xml:space="preserve">§ </w:t>
      </w:r>
      <w:r w:rsidR="008030FB">
        <w:rPr>
          <w:rFonts w:asciiTheme="minorHAnsi" w:hAnsiTheme="minorHAnsi" w:cs="Arial"/>
          <w:b/>
          <w:szCs w:val="24"/>
        </w:rPr>
        <w:t>7</w:t>
      </w:r>
    </w:p>
    <w:p w14:paraId="532C4646" w14:textId="77777777" w:rsidR="00A41E55" w:rsidRPr="00A25D83" w:rsidRDefault="00A41E55" w:rsidP="00A41E55">
      <w:pPr>
        <w:pStyle w:val="Tekstpodstawowy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Przetarg składa się z części jawnej i niejawnej.</w:t>
      </w:r>
    </w:p>
    <w:p w14:paraId="6490D90C" w14:textId="49B6DCFE" w:rsidR="00A41E55" w:rsidRPr="00A25D83" w:rsidRDefault="00A41E55" w:rsidP="00A41E55">
      <w:pPr>
        <w:pStyle w:val="Tekstpodstawowy"/>
        <w:numPr>
          <w:ilvl w:val="0"/>
          <w:numId w:val="14"/>
        </w:numPr>
        <w:tabs>
          <w:tab w:val="left" w:pos="-4962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Część jawna przetargu </w:t>
      </w:r>
      <w:r w:rsidR="00751444">
        <w:rPr>
          <w:rFonts w:asciiTheme="minorHAnsi" w:hAnsiTheme="minorHAnsi" w:cs="Arial"/>
          <w:szCs w:val="24"/>
        </w:rPr>
        <w:t xml:space="preserve">– </w:t>
      </w:r>
      <w:r w:rsidR="005A05C0">
        <w:rPr>
          <w:rFonts w:asciiTheme="minorHAnsi" w:hAnsiTheme="minorHAnsi" w:cs="Arial"/>
          <w:szCs w:val="24"/>
        </w:rPr>
        <w:t>odbędzie się w dniu</w:t>
      </w:r>
      <w:r w:rsidR="00660E7C">
        <w:rPr>
          <w:rFonts w:asciiTheme="minorHAnsi" w:hAnsiTheme="minorHAnsi" w:cs="Arial"/>
          <w:szCs w:val="24"/>
        </w:rPr>
        <w:t xml:space="preserve"> </w:t>
      </w:r>
      <w:r w:rsidR="004E4C63">
        <w:rPr>
          <w:rFonts w:asciiTheme="minorHAnsi" w:hAnsiTheme="minorHAnsi" w:cs="Arial"/>
          <w:szCs w:val="24"/>
        </w:rPr>
        <w:t>3</w:t>
      </w:r>
      <w:r w:rsidR="00660E7C" w:rsidRPr="00C8181F">
        <w:rPr>
          <w:rFonts w:asciiTheme="minorHAnsi" w:hAnsiTheme="minorHAnsi" w:cs="Arial"/>
          <w:szCs w:val="24"/>
        </w:rPr>
        <w:t>.</w:t>
      </w:r>
      <w:r w:rsidR="004E4C63">
        <w:rPr>
          <w:rFonts w:asciiTheme="minorHAnsi" w:hAnsiTheme="minorHAnsi" w:cs="Arial"/>
          <w:szCs w:val="24"/>
        </w:rPr>
        <w:t>02</w:t>
      </w:r>
      <w:r w:rsidR="00E57427">
        <w:rPr>
          <w:rFonts w:asciiTheme="minorHAnsi" w:hAnsiTheme="minorHAnsi" w:cs="Arial"/>
          <w:szCs w:val="24"/>
        </w:rPr>
        <w:t>.</w:t>
      </w:r>
      <w:r w:rsidR="005A05C0" w:rsidRPr="00C8181F">
        <w:rPr>
          <w:rFonts w:asciiTheme="minorHAnsi" w:hAnsiTheme="minorHAnsi" w:cs="Arial"/>
          <w:szCs w:val="24"/>
        </w:rPr>
        <w:t>202</w:t>
      </w:r>
      <w:r w:rsidR="004E4C63">
        <w:rPr>
          <w:rFonts w:asciiTheme="minorHAnsi" w:hAnsiTheme="minorHAnsi" w:cs="Arial"/>
          <w:szCs w:val="24"/>
        </w:rPr>
        <w:t>3</w:t>
      </w:r>
      <w:r w:rsidR="00660E7C" w:rsidRPr="00C8181F">
        <w:rPr>
          <w:rFonts w:asciiTheme="minorHAnsi" w:hAnsiTheme="minorHAnsi" w:cs="Arial"/>
          <w:szCs w:val="24"/>
        </w:rPr>
        <w:t xml:space="preserve"> </w:t>
      </w:r>
      <w:r w:rsidR="00660E7C">
        <w:rPr>
          <w:rFonts w:asciiTheme="minorHAnsi" w:hAnsiTheme="minorHAnsi" w:cs="Arial"/>
          <w:szCs w:val="24"/>
        </w:rPr>
        <w:t xml:space="preserve">roku o godz. </w:t>
      </w:r>
      <w:r w:rsidR="004E4C63">
        <w:rPr>
          <w:rFonts w:asciiTheme="minorHAnsi" w:hAnsiTheme="minorHAnsi" w:cs="Arial"/>
          <w:szCs w:val="24"/>
        </w:rPr>
        <w:t>11</w:t>
      </w:r>
      <w:r w:rsidR="00853449">
        <w:rPr>
          <w:rFonts w:asciiTheme="minorHAnsi" w:hAnsiTheme="minorHAnsi" w:cs="Arial"/>
          <w:szCs w:val="24"/>
        </w:rPr>
        <w:t>:</w:t>
      </w:r>
      <w:r w:rsidR="004E4C63">
        <w:rPr>
          <w:rFonts w:asciiTheme="minorHAnsi" w:hAnsiTheme="minorHAnsi" w:cs="Arial"/>
          <w:szCs w:val="24"/>
        </w:rPr>
        <w:t>05,</w:t>
      </w:r>
      <w:r w:rsidR="00660E7C">
        <w:rPr>
          <w:rFonts w:asciiTheme="minorHAnsi" w:hAnsiTheme="minorHAnsi" w:cs="Arial"/>
          <w:szCs w:val="24"/>
        </w:rPr>
        <w:t xml:space="preserve"> tj.</w:t>
      </w:r>
      <w:r w:rsidR="004E4C63">
        <w:rPr>
          <w:rFonts w:asciiTheme="minorHAnsi" w:hAnsiTheme="minorHAnsi" w:cs="Arial"/>
          <w:szCs w:val="24"/>
        </w:rPr>
        <w:t>:</w:t>
      </w:r>
      <w:r w:rsidR="00660E7C">
        <w:rPr>
          <w:rFonts w:asciiTheme="minorHAnsi" w:hAnsiTheme="minorHAnsi" w:cs="Arial"/>
          <w:szCs w:val="24"/>
        </w:rPr>
        <w:t xml:space="preserve"> z chwilą</w:t>
      </w:r>
      <w:r w:rsidR="005A05C0">
        <w:rPr>
          <w:rFonts w:asciiTheme="minorHAnsi" w:hAnsiTheme="minorHAnsi" w:cs="Arial"/>
          <w:szCs w:val="24"/>
        </w:rPr>
        <w:t xml:space="preserve"> otwarcia kopert</w:t>
      </w:r>
      <w:r w:rsidRPr="00A25D83">
        <w:rPr>
          <w:rFonts w:asciiTheme="minorHAnsi" w:hAnsiTheme="minorHAnsi" w:cs="Arial"/>
          <w:szCs w:val="24"/>
        </w:rPr>
        <w:t>.</w:t>
      </w:r>
    </w:p>
    <w:p w14:paraId="23E39799" w14:textId="77777777" w:rsidR="00A41E55" w:rsidRPr="00A25D83" w:rsidRDefault="00A41E55" w:rsidP="00A41E55">
      <w:pPr>
        <w:pStyle w:val="Tekstpodstawowy"/>
        <w:numPr>
          <w:ilvl w:val="0"/>
          <w:numId w:val="14"/>
        </w:num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Komisja przetargowa w części jawnej przetargu:</w:t>
      </w:r>
    </w:p>
    <w:p w14:paraId="6D3B942F" w14:textId="77777777" w:rsidR="00A41E55" w:rsidRPr="00A25D83" w:rsidRDefault="00A41E55" w:rsidP="00A41E55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podaje liczbę otrzymanych ofert,</w:t>
      </w:r>
    </w:p>
    <w:p w14:paraId="21B0B37B" w14:textId="4CF017E8" w:rsidR="00A41E55" w:rsidRPr="00A25D83" w:rsidRDefault="00751444" w:rsidP="00A41E55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podaje </w:t>
      </w:r>
      <w:r w:rsidR="00A41E55" w:rsidRPr="00A25D83">
        <w:rPr>
          <w:rFonts w:asciiTheme="minorHAnsi" w:hAnsiTheme="minorHAnsi" w:cs="Arial"/>
          <w:szCs w:val="24"/>
        </w:rPr>
        <w:t xml:space="preserve">wysokość zaoferowanego miesięcznego czynszu </w:t>
      </w:r>
      <w:r w:rsidR="004E4C63">
        <w:rPr>
          <w:rFonts w:asciiTheme="minorHAnsi" w:hAnsiTheme="minorHAnsi" w:cs="Arial"/>
          <w:szCs w:val="24"/>
        </w:rPr>
        <w:t>najmu</w:t>
      </w:r>
      <w:r w:rsidR="00A41E55" w:rsidRPr="00A25D83">
        <w:rPr>
          <w:rFonts w:asciiTheme="minorHAnsi" w:hAnsiTheme="minorHAnsi" w:cs="Arial"/>
          <w:szCs w:val="24"/>
        </w:rPr>
        <w:t xml:space="preserve"> za prowadzenie </w:t>
      </w:r>
      <w:r w:rsidR="00DC0470">
        <w:rPr>
          <w:rFonts w:asciiTheme="minorHAnsi" w:hAnsiTheme="minorHAnsi" w:cs="Arial"/>
          <w:szCs w:val="24"/>
        </w:rPr>
        <w:t xml:space="preserve">przedmiotu </w:t>
      </w:r>
      <w:r w:rsidR="004E4C63">
        <w:rPr>
          <w:rFonts w:asciiTheme="minorHAnsi" w:hAnsiTheme="minorHAnsi" w:cs="Arial"/>
          <w:szCs w:val="24"/>
        </w:rPr>
        <w:t>najmu,</w:t>
      </w:r>
    </w:p>
    <w:p w14:paraId="12E23873" w14:textId="77777777" w:rsidR="00A41E55" w:rsidRPr="00A25D83" w:rsidRDefault="00751444" w:rsidP="00A41E55">
      <w:pPr>
        <w:pStyle w:val="Tekstpodstawowy"/>
        <w:numPr>
          <w:ilvl w:val="0"/>
          <w:numId w:val="13"/>
        </w:numPr>
        <w:tabs>
          <w:tab w:val="left" w:pos="709"/>
        </w:tabs>
        <w:spacing w:after="0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powiadamia</w:t>
      </w:r>
      <w:r w:rsidR="00A41E55" w:rsidRPr="00A25D83">
        <w:rPr>
          <w:rFonts w:asciiTheme="minorHAnsi" w:hAnsiTheme="minorHAnsi" w:cs="Arial"/>
          <w:szCs w:val="24"/>
        </w:rPr>
        <w:t xml:space="preserve"> o przewidywanym terminie zamknięcia przetargu.</w:t>
      </w:r>
    </w:p>
    <w:p w14:paraId="0B9C4130" w14:textId="77777777" w:rsidR="00A41E55" w:rsidRPr="00A25D83" w:rsidRDefault="00A41E55" w:rsidP="00A41E55">
      <w:pPr>
        <w:pStyle w:val="Akapitzlist"/>
        <w:numPr>
          <w:ilvl w:val="0"/>
          <w:numId w:val="14"/>
        </w:numPr>
        <w:ind w:left="284" w:hanging="284"/>
        <w:jc w:val="both"/>
        <w:rPr>
          <w:rFonts w:asciiTheme="minorHAnsi" w:hAnsiTheme="minorHAnsi" w:cs="Arial"/>
          <w:spacing w:val="-2"/>
          <w:szCs w:val="24"/>
        </w:rPr>
      </w:pPr>
      <w:r w:rsidRPr="00A25D83">
        <w:rPr>
          <w:rFonts w:asciiTheme="minorHAnsi" w:hAnsiTheme="minorHAnsi" w:cs="Arial"/>
          <w:spacing w:val="-2"/>
          <w:szCs w:val="24"/>
        </w:rPr>
        <w:t xml:space="preserve">Komisja przetargowa w części niejawnej przetargu </w:t>
      </w:r>
      <w:r w:rsidRPr="00A25D83">
        <w:rPr>
          <w:rFonts w:asciiTheme="minorHAnsi" w:hAnsiTheme="minorHAnsi" w:cs="Arial"/>
          <w:szCs w:val="24"/>
        </w:rPr>
        <w:t xml:space="preserve">weryfikuje oferty pod względem formalno-prawnym, dokonuje wyboru oferty najkorzystniejszej lub stwierdza, </w:t>
      </w:r>
      <w:r w:rsidRPr="00A25D83">
        <w:rPr>
          <w:rFonts w:asciiTheme="minorHAnsi" w:hAnsiTheme="minorHAnsi" w:cs="Arial"/>
          <w:spacing w:val="-2"/>
          <w:szCs w:val="24"/>
        </w:rPr>
        <w:t>że nie wybiera żadnej ze złożonych ofert.</w:t>
      </w:r>
      <w:r w:rsidRPr="00A25D83">
        <w:rPr>
          <w:rFonts w:asciiTheme="minorHAnsi" w:hAnsiTheme="minorHAnsi" w:cs="Arial"/>
          <w:szCs w:val="24"/>
        </w:rPr>
        <w:t xml:space="preserve"> </w:t>
      </w:r>
    </w:p>
    <w:p w14:paraId="63530772" w14:textId="77777777" w:rsidR="00A41E55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03517CE1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 xml:space="preserve">§ </w:t>
      </w:r>
      <w:r w:rsidR="008030FB">
        <w:rPr>
          <w:rFonts w:asciiTheme="minorHAnsi" w:hAnsiTheme="minorHAnsi" w:cs="Arial"/>
          <w:b/>
          <w:szCs w:val="24"/>
        </w:rPr>
        <w:t>8</w:t>
      </w:r>
    </w:p>
    <w:p w14:paraId="68307CC2" w14:textId="77777777" w:rsidR="00A41E55" w:rsidRPr="00A25D83" w:rsidRDefault="00A41E55" w:rsidP="00A41E55">
      <w:pPr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1. Przewodniczący komisji przetargowej sporządza protokół z przeprowadzonego przetargu. Protokół zawiera informacje o:</w:t>
      </w:r>
    </w:p>
    <w:p w14:paraId="272F0116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terminie i miejscu przetargu,</w:t>
      </w:r>
    </w:p>
    <w:p w14:paraId="514974F8" w14:textId="69A2721B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oznaczeniu </w:t>
      </w:r>
      <w:r w:rsidR="004E4C63">
        <w:rPr>
          <w:rFonts w:asciiTheme="minorHAnsi" w:hAnsiTheme="minorHAnsi" w:cs="Arial"/>
          <w:szCs w:val="24"/>
        </w:rPr>
        <w:t>pomieszczenia najmu</w:t>
      </w:r>
      <w:r w:rsidRPr="00A25D83">
        <w:rPr>
          <w:rFonts w:asciiTheme="minorHAnsi" w:hAnsiTheme="minorHAnsi" w:cs="Arial"/>
          <w:szCs w:val="24"/>
        </w:rPr>
        <w:t xml:space="preserve"> będące</w:t>
      </w:r>
      <w:r w:rsidR="004E4C63">
        <w:rPr>
          <w:rFonts w:asciiTheme="minorHAnsi" w:hAnsiTheme="minorHAnsi" w:cs="Arial"/>
          <w:szCs w:val="24"/>
        </w:rPr>
        <w:t>go</w:t>
      </w:r>
      <w:r w:rsidRPr="00A25D83">
        <w:rPr>
          <w:rFonts w:asciiTheme="minorHAnsi" w:hAnsiTheme="minorHAnsi" w:cs="Arial"/>
          <w:szCs w:val="24"/>
        </w:rPr>
        <w:t xml:space="preserve"> przedmiotem przetargu według księgi wieczystej,</w:t>
      </w:r>
    </w:p>
    <w:p w14:paraId="0A192EFB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wyjaśnieniach i oświadczeniach złożonych przez oferentów,</w:t>
      </w:r>
    </w:p>
    <w:p w14:paraId="032C0158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osobach dopuszczonych i niedopuszczonych do uczestniczenia w przetargu, wraz z uzasadnieniem,</w:t>
      </w:r>
    </w:p>
    <w:p w14:paraId="4A3C3C40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złożonych ofertach,</w:t>
      </w:r>
    </w:p>
    <w:p w14:paraId="03E02E56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lastRenderedPageBreak/>
        <w:t>wysokości czynszu oferty najkorzystniejszej wraz z uzasadnieniem wyboru albo informację o niewybraniu żadnej z ofert,</w:t>
      </w:r>
    </w:p>
    <w:p w14:paraId="4A5E3D82" w14:textId="77777777" w:rsidR="00A41E55" w:rsidRPr="00A25D83" w:rsidRDefault="00A41E55" w:rsidP="001F504E">
      <w:pPr>
        <w:pStyle w:val="Akapitzlist"/>
        <w:numPr>
          <w:ilvl w:val="0"/>
          <w:numId w:val="5"/>
        </w:numPr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uzasadnieniu rozstrzygnięć podjętych przez komisję przetargową,</w:t>
      </w:r>
    </w:p>
    <w:p w14:paraId="1C6A7AC5" w14:textId="77777777" w:rsidR="00A41E55" w:rsidRPr="00A25D83" w:rsidRDefault="00A41E55" w:rsidP="001F504E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nazwie oraz siedzibie oferenta, który złożył najkorzystniejszą ofertę,</w:t>
      </w:r>
    </w:p>
    <w:p w14:paraId="3BF4A98A" w14:textId="77777777" w:rsidR="00A41E55" w:rsidRPr="00A25D83" w:rsidRDefault="00A41E55" w:rsidP="00A41E55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imionach i nazwiskach przewodniczącego i członków komisji przetargowej,</w:t>
      </w:r>
    </w:p>
    <w:p w14:paraId="3418E209" w14:textId="77777777" w:rsidR="00A41E55" w:rsidRPr="00A25D83" w:rsidRDefault="00A41E55" w:rsidP="00A41E55">
      <w:pPr>
        <w:pStyle w:val="Akapitzlist"/>
        <w:numPr>
          <w:ilvl w:val="0"/>
          <w:numId w:val="5"/>
        </w:numPr>
        <w:tabs>
          <w:tab w:val="left" w:pos="709"/>
        </w:tabs>
        <w:ind w:left="709" w:hanging="425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dacie sporządzenia protokołu.</w:t>
      </w:r>
    </w:p>
    <w:p w14:paraId="39A43103" w14:textId="77777777" w:rsidR="00A41E55" w:rsidRPr="00A25D83" w:rsidRDefault="00A41E55" w:rsidP="00A41E5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Protokół z przeprowadzonego przetargu sporządza się w dwóch jednobrzmiących egzemplarzach, z których jeden dla BCS, a drugi dla oferenta, który złożył najkorzystniejszą ofertę.</w:t>
      </w:r>
    </w:p>
    <w:p w14:paraId="6AF90D57" w14:textId="77777777" w:rsidR="00A41E55" w:rsidRPr="00A25D83" w:rsidRDefault="00A41E55" w:rsidP="00A41E5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Protokół z przeprowadzonego przetargu podpisują przewodniczący i członkowie </w:t>
      </w:r>
      <w:r w:rsidRPr="00A25D83">
        <w:rPr>
          <w:rFonts w:asciiTheme="minorHAnsi" w:hAnsiTheme="minorHAnsi" w:cs="Arial"/>
          <w:spacing w:val="-2"/>
          <w:szCs w:val="24"/>
        </w:rPr>
        <w:t xml:space="preserve">komisji przetargowej oraz </w:t>
      </w:r>
      <w:r w:rsidRPr="00A25D83">
        <w:rPr>
          <w:rFonts w:asciiTheme="minorHAnsi" w:hAnsiTheme="minorHAnsi" w:cs="Arial"/>
          <w:szCs w:val="24"/>
        </w:rPr>
        <w:t>oferent, który złożył najkorzystniejszą ofertę.</w:t>
      </w:r>
    </w:p>
    <w:p w14:paraId="6F81A6DB" w14:textId="77777777" w:rsidR="00A41E55" w:rsidRPr="00A25D83" w:rsidRDefault="00A41E55" w:rsidP="00A41E55">
      <w:pPr>
        <w:pStyle w:val="Akapitzlist"/>
        <w:numPr>
          <w:ilvl w:val="0"/>
          <w:numId w:val="9"/>
        </w:numPr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W przypadku uchylenia się od podpisania umowy przez oferenta, który złożył najkorzystniejszą ofertę, Dyrektor BCS może podpisać umowę z kolejnym oferentem, który złożył najkorzystniejszą ofertę spośród pozostałych ofert.</w:t>
      </w:r>
    </w:p>
    <w:p w14:paraId="5BEB2142" w14:textId="77777777" w:rsidR="00A41E55" w:rsidRPr="00A25D83" w:rsidRDefault="00A41E55" w:rsidP="00A41E55">
      <w:pPr>
        <w:pStyle w:val="Tekstpodstawowy"/>
        <w:spacing w:after="0"/>
        <w:rPr>
          <w:rFonts w:asciiTheme="minorHAnsi" w:hAnsiTheme="minorHAnsi" w:cs="Arial"/>
          <w:szCs w:val="24"/>
        </w:rPr>
      </w:pPr>
    </w:p>
    <w:p w14:paraId="6667CB00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 xml:space="preserve">§ </w:t>
      </w:r>
      <w:r w:rsidR="008030FB">
        <w:rPr>
          <w:rFonts w:asciiTheme="minorHAnsi" w:hAnsiTheme="minorHAnsi" w:cs="Arial"/>
          <w:b/>
          <w:szCs w:val="24"/>
        </w:rPr>
        <w:t>9</w:t>
      </w:r>
    </w:p>
    <w:p w14:paraId="36E399AA" w14:textId="77777777" w:rsidR="00A41E55" w:rsidRPr="00A25D83" w:rsidRDefault="00A41E55" w:rsidP="00A41E5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>Przetarg uważa się za zamknięty z chwilą zaakceptowania protokołu przez Dyrektora BCS.</w:t>
      </w:r>
    </w:p>
    <w:p w14:paraId="548AE05B" w14:textId="0444B54F" w:rsidR="00A41E55" w:rsidRPr="00A25D83" w:rsidRDefault="00A41E55" w:rsidP="00A41E55">
      <w:pPr>
        <w:pStyle w:val="Akapitzlist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Przewodniczący komisji przetargowej zawiadamia na piśmie wszystkich, którzy złożyli oferty, o wyniku przetargu w terminie nie dłuższym niż 3 dni </w:t>
      </w:r>
      <w:r w:rsidR="00623D63">
        <w:rPr>
          <w:rFonts w:asciiTheme="minorHAnsi" w:hAnsiTheme="minorHAnsi" w:cs="Arial"/>
          <w:szCs w:val="24"/>
        </w:rPr>
        <w:t xml:space="preserve">robocze </w:t>
      </w:r>
      <w:r w:rsidRPr="00A25D83">
        <w:rPr>
          <w:rFonts w:asciiTheme="minorHAnsi" w:hAnsiTheme="minorHAnsi" w:cs="Arial"/>
          <w:szCs w:val="24"/>
        </w:rPr>
        <w:t>od dnia zamknięcia przetargu</w:t>
      </w:r>
      <w:r w:rsidR="006C01CC">
        <w:rPr>
          <w:rFonts w:asciiTheme="minorHAnsi" w:hAnsiTheme="minorHAnsi" w:cs="Arial"/>
          <w:szCs w:val="24"/>
        </w:rPr>
        <w:t>, droga e-mail.</w:t>
      </w:r>
    </w:p>
    <w:p w14:paraId="3C6798DF" w14:textId="77777777" w:rsidR="00A878BB" w:rsidRDefault="00A878BB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6983A207" w14:textId="594467C2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 xml:space="preserve">§ </w:t>
      </w:r>
      <w:r w:rsidR="008030FB">
        <w:rPr>
          <w:rFonts w:asciiTheme="minorHAnsi" w:hAnsiTheme="minorHAnsi" w:cs="Arial"/>
          <w:b/>
          <w:szCs w:val="24"/>
        </w:rPr>
        <w:t>10</w:t>
      </w:r>
    </w:p>
    <w:p w14:paraId="79EBD85B" w14:textId="77777777" w:rsidR="00A41E55" w:rsidRPr="00A25D83" w:rsidRDefault="00A41E55" w:rsidP="00A41E5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Uczestnik przetargu mo</w:t>
      </w:r>
      <w:r w:rsidR="00114425">
        <w:rPr>
          <w:rFonts w:asciiTheme="minorHAnsi" w:hAnsiTheme="minorHAnsi" w:cs="Arial"/>
          <w:szCs w:val="24"/>
        </w:rPr>
        <w:t>że, w terminie 3</w:t>
      </w:r>
      <w:r w:rsidR="001F504E">
        <w:rPr>
          <w:rFonts w:asciiTheme="minorHAnsi" w:hAnsiTheme="minorHAnsi" w:cs="Arial"/>
          <w:szCs w:val="24"/>
        </w:rPr>
        <w:t xml:space="preserve"> </w:t>
      </w:r>
      <w:r w:rsidRPr="00A25D83">
        <w:rPr>
          <w:rFonts w:asciiTheme="minorHAnsi" w:hAnsiTheme="minorHAnsi" w:cs="Arial"/>
          <w:szCs w:val="24"/>
        </w:rPr>
        <w:t>dni</w:t>
      </w:r>
      <w:r w:rsidR="00114425">
        <w:rPr>
          <w:rFonts w:asciiTheme="minorHAnsi" w:hAnsiTheme="minorHAnsi" w:cs="Arial"/>
          <w:szCs w:val="24"/>
        </w:rPr>
        <w:t xml:space="preserve"> roboczych</w:t>
      </w:r>
      <w:r w:rsidRPr="00A25D83">
        <w:rPr>
          <w:rFonts w:asciiTheme="minorHAnsi" w:hAnsiTheme="minorHAnsi" w:cs="Arial"/>
          <w:szCs w:val="24"/>
        </w:rPr>
        <w:t xml:space="preserve"> od dnia doręczenia zawiadomienia o wyniku przetargu, zaskarżyć czynności związane z przeprowadzeniem przetargu do Dyrektora BCS</w:t>
      </w:r>
    </w:p>
    <w:p w14:paraId="67D817E3" w14:textId="45B320BD" w:rsidR="00A41E55" w:rsidRPr="00A25D83" w:rsidRDefault="00A41E55" w:rsidP="00A41E5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Dyrektor BCS rozpatruje skargę w terminie </w:t>
      </w:r>
      <w:r w:rsidR="006C01CC">
        <w:rPr>
          <w:rFonts w:asciiTheme="minorHAnsi" w:hAnsiTheme="minorHAnsi" w:cs="Arial"/>
          <w:szCs w:val="24"/>
        </w:rPr>
        <w:t>do</w:t>
      </w:r>
      <w:r w:rsidR="00A0021A">
        <w:rPr>
          <w:rFonts w:asciiTheme="minorHAnsi" w:hAnsiTheme="minorHAnsi" w:cs="Arial"/>
          <w:szCs w:val="24"/>
        </w:rPr>
        <w:t xml:space="preserve"> </w:t>
      </w:r>
      <w:r w:rsidRPr="00A25D83">
        <w:rPr>
          <w:rFonts w:asciiTheme="minorHAnsi" w:hAnsiTheme="minorHAnsi" w:cs="Arial"/>
          <w:szCs w:val="24"/>
        </w:rPr>
        <w:t>7 dni od daty jej otrzymania.</w:t>
      </w:r>
    </w:p>
    <w:p w14:paraId="681950FB" w14:textId="77777777" w:rsidR="00A41E55" w:rsidRPr="00A25D83" w:rsidRDefault="00A41E55" w:rsidP="00A41E5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Dyrektor BCS może uznać skargę za zasadną i nakazać powtórzenie czynności przetargowych lub unieważnić przetarg albo uznać skargę za niezasadną.</w:t>
      </w:r>
    </w:p>
    <w:p w14:paraId="2E448E24" w14:textId="77777777" w:rsidR="00A41E55" w:rsidRPr="00A25D83" w:rsidRDefault="00A41E55" w:rsidP="00A41E5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Po rozpatrzeniu skargi Dyrektor BCS zawiadamia skarżącego i wywiesza niezwłocznie, na okres 7 dni, w swojej siedzibie informację o sposobie rozstrzygnięcia skargi.</w:t>
      </w:r>
    </w:p>
    <w:p w14:paraId="170DD692" w14:textId="77777777" w:rsidR="00A41E55" w:rsidRPr="00A25D83" w:rsidRDefault="00A41E55" w:rsidP="00A41E55">
      <w:pPr>
        <w:pStyle w:val="Akapitzlist"/>
        <w:numPr>
          <w:ilvl w:val="0"/>
          <w:numId w:val="6"/>
        </w:numPr>
        <w:tabs>
          <w:tab w:val="left" w:pos="426"/>
        </w:tabs>
        <w:ind w:left="284" w:hanging="284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Uznanie skargi za niezasadną nie wstrzymuje dalszych czynności przetargowych, </w:t>
      </w:r>
      <w:r w:rsidRPr="00A25D83">
        <w:rPr>
          <w:rFonts w:asciiTheme="minorHAnsi" w:hAnsiTheme="minorHAnsi" w:cs="Arial"/>
          <w:szCs w:val="24"/>
        </w:rPr>
        <w:br/>
        <w:t>w szczególności zawarcia umowy.</w:t>
      </w:r>
    </w:p>
    <w:p w14:paraId="08ED4A34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124451FC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>§ 1</w:t>
      </w:r>
      <w:r w:rsidR="008030FB">
        <w:rPr>
          <w:rFonts w:asciiTheme="minorHAnsi" w:hAnsiTheme="minorHAnsi" w:cs="Arial"/>
          <w:b/>
          <w:szCs w:val="24"/>
        </w:rPr>
        <w:t>1</w:t>
      </w:r>
    </w:p>
    <w:p w14:paraId="6209E0A6" w14:textId="77777777" w:rsidR="00A41E55" w:rsidRPr="00A25D83" w:rsidRDefault="00A41E55" w:rsidP="00A41E55">
      <w:pPr>
        <w:ind w:left="142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W przypadku niezaskarżenia w wyznaczonym terminie czynności związanych z przeprowadzeniem przetargu albo w razie uznania skargi za niezasadną, Dyrektor BCS podaje do publicznej wiadomości, wywieszając w siedzibie BCS i publikując na stronie internetowej Biuletynu Informacji Publicznej, na okres 7 dni, informację o wyniku przetargu, która zawiera:</w:t>
      </w:r>
    </w:p>
    <w:p w14:paraId="2FFC31AC" w14:textId="77777777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datę i miejsce przeprowadzonego przetargu;</w:t>
      </w:r>
    </w:p>
    <w:p w14:paraId="790A6680" w14:textId="2123A1F6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oznaczenie </w:t>
      </w:r>
      <w:r w:rsidR="004E4C63">
        <w:rPr>
          <w:rFonts w:asciiTheme="minorHAnsi" w:hAnsiTheme="minorHAnsi" w:cs="Arial"/>
          <w:szCs w:val="24"/>
        </w:rPr>
        <w:t xml:space="preserve">pomieszczeń najmu </w:t>
      </w:r>
      <w:r w:rsidRPr="00A25D83">
        <w:rPr>
          <w:rFonts w:asciiTheme="minorHAnsi" w:hAnsiTheme="minorHAnsi" w:cs="Arial"/>
          <w:szCs w:val="24"/>
        </w:rPr>
        <w:t>będąc</w:t>
      </w:r>
      <w:r w:rsidR="004E4C63">
        <w:rPr>
          <w:rFonts w:asciiTheme="minorHAnsi" w:hAnsiTheme="minorHAnsi" w:cs="Arial"/>
          <w:szCs w:val="24"/>
        </w:rPr>
        <w:t>ych</w:t>
      </w:r>
      <w:r w:rsidRPr="00A25D83">
        <w:rPr>
          <w:rFonts w:asciiTheme="minorHAnsi" w:hAnsiTheme="minorHAnsi" w:cs="Arial"/>
          <w:szCs w:val="24"/>
        </w:rPr>
        <w:t xml:space="preserve"> przedmiotem przetargu</w:t>
      </w:r>
      <w:r w:rsidR="0062730D">
        <w:rPr>
          <w:rFonts w:asciiTheme="minorHAnsi" w:hAnsiTheme="minorHAnsi" w:cs="Arial"/>
          <w:szCs w:val="24"/>
        </w:rPr>
        <w:t>,</w:t>
      </w:r>
    </w:p>
    <w:p w14:paraId="1F0B4698" w14:textId="4E782EAF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liczbę osób dopuszczonych oraz osób niedopuszczonych do uczestniczenia w przetargu</w:t>
      </w:r>
      <w:r w:rsidR="0062730D">
        <w:rPr>
          <w:rFonts w:asciiTheme="minorHAnsi" w:hAnsiTheme="minorHAnsi" w:cs="Arial"/>
          <w:szCs w:val="24"/>
        </w:rPr>
        <w:t>,</w:t>
      </w:r>
    </w:p>
    <w:p w14:paraId="0EA00612" w14:textId="6FF69C35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liczbę złożonych ofert</w:t>
      </w:r>
      <w:r w:rsidR="0062730D">
        <w:rPr>
          <w:rFonts w:asciiTheme="minorHAnsi" w:hAnsiTheme="minorHAnsi" w:cs="Arial"/>
          <w:szCs w:val="24"/>
        </w:rPr>
        <w:t>,</w:t>
      </w:r>
    </w:p>
    <w:p w14:paraId="2C1593A4" w14:textId="77777777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wysokości czynszu oferty najkorzystniejszej albo informację o niewybraniu żadnej </w:t>
      </w:r>
      <w:r w:rsidRPr="00A25D83">
        <w:rPr>
          <w:rFonts w:asciiTheme="minorHAnsi" w:hAnsiTheme="minorHAnsi" w:cs="Arial"/>
          <w:szCs w:val="24"/>
        </w:rPr>
        <w:br/>
        <w:t>z ofert;</w:t>
      </w:r>
    </w:p>
    <w:p w14:paraId="52CDCFC5" w14:textId="77777777" w:rsidR="00A41E55" w:rsidRPr="00A25D83" w:rsidRDefault="00A41E55" w:rsidP="00A41E55">
      <w:pPr>
        <w:pStyle w:val="Akapitzlist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szCs w:val="24"/>
        </w:rPr>
        <w:t>imię, nazwisko albo nazwę oferenta, który złożył najkorzystniejszą ofertę.</w:t>
      </w:r>
    </w:p>
    <w:p w14:paraId="3CA8A690" w14:textId="77777777" w:rsidR="00A41E55" w:rsidRPr="00A25D83" w:rsidRDefault="00A41E55" w:rsidP="00A41E55">
      <w:pPr>
        <w:tabs>
          <w:tab w:val="left" w:pos="567"/>
        </w:tabs>
        <w:jc w:val="both"/>
        <w:rPr>
          <w:rFonts w:asciiTheme="minorHAnsi" w:hAnsiTheme="minorHAnsi" w:cs="Arial"/>
          <w:b/>
          <w:szCs w:val="24"/>
        </w:rPr>
      </w:pPr>
    </w:p>
    <w:p w14:paraId="16D87CAF" w14:textId="77777777" w:rsidR="00A61C44" w:rsidRDefault="00A61C44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07A9B09B" w14:textId="77777777" w:rsidR="00A61C44" w:rsidRDefault="00A61C44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65BF8EA4" w14:textId="77777777" w:rsidR="00A61C44" w:rsidRDefault="00A61C44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</w:p>
    <w:p w14:paraId="2D0AAEAA" w14:textId="13E8D1A6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lastRenderedPageBreak/>
        <w:t>§ 1</w:t>
      </w:r>
      <w:r w:rsidR="008030FB">
        <w:rPr>
          <w:rFonts w:asciiTheme="minorHAnsi" w:hAnsiTheme="minorHAnsi" w:cs="Arial"/>
          <w:b/>
          <w:szCs w:val="24"/>
        </w:rPr>
        <w:t>2</w:t>
      </w:r>
    </w:p>
    <w:p w14:paraId="0DDB8D1F" w14:textId="77777777" w:rsidR="00A41E55" w:rsidRPr="00A25D83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pacing w:val="-2"/>
          <w:szCs w:val="24"/>
        </w:rPr>
        <w:t>Organizatorowi przysługuje prawo zamknięcia przetargu bez wybrania którejkolwiek</w:t>
      </w:r>
      <w:r w:rsidRPr="00A25D83">
        <w:rPr>
          <w:rFonts w:asciiTheme="minorHAnsi" w:hAnsiTheme="minorHAnsi" w:cs="Arial"/>
          <w:szCs w:val="24"/>
        </w:rPr>
        <w:t xml:space="preserve"> z ofert.</w:t>
      </w:r>
    </w:p>
    <w:p w14:paraId="3AC19E2D" w14:textId="77777777" w:rsidR="00A41E55" w:rsidRPr="00A25D83" w:rsidRDefault="00A41E55" w:rsidP="00A41E55">
      <w:pPr>
        <w:pStyle w:val="Tekstpodstawowy"/>
        <w:spacing w:after="0"/>
        <w:jc w:val="both"/>
        <w:rPr>
          <w:rFonts w:asciiTheme="minorHAnsi" w:hAnsiTheme="minorHAnsi" w:cs="Arial"/>
          <w:szCs w:val="24"/>
        </w:rPr>
      </w:pPr>
    </w:p>
    <w:p w14:paraId="30DDFBDD" w14:textId="77777777" w:rsidR="00A41E55" w:rsidRPr="00A25D83" w:rsidRDefault="00A41E55" w:rsidP="00A41E55">
      <w:pPr>
        <w:pStyle w:val="Tekstpodstawowy"/>
        <w:spacing w:after="0"/>
        <w:jc w:val="center"/>
        <w:rPr>
          <w:rFonts w:asciiTheme="minorHAnsi" w:hAnsiTheme="minorHAnsi" w:cs="Arial"/>
          <w:b/>
          <w:szCs w:val="24"/>
        </w:rPr>
      </w:pPr>
      <w:r w:rsidRPr="00A25D83">
        <w:rPr>
          <w:rFonts w:asciiTheme="minorHAnsi" w:hAnsiTheme="minorHAnsi" w:cs="Arial"/>
          <w:b/>
          <w:szCs w:val="24"/>
        </w:rPr>
        <w:t>§ 1</w:t>
      </w:r>
      <w:r w:rsidR="008030FB">
        <w:rPr>
          <w:rFonts w:asciiTheme="minorHAnsi" w:hAnsiTheme="minorHAnsi" w:cs="Arial"/>
          <w:b/>
          <w:szCs w:val="24"/>
        </w:rPr>
        <w:t>3</w:t>
      </w:r>
    </w:p>
    <w:p w14:paraId="4F142D1E" w14:textId="77777777" w:rsidR="00A41E55" w:rsidRPr="00A25D83" w:rsidRDefault="00A41E55" w:rsidP="00A41E55">
      <w:pPr>
        <w:pStyle w:val="Tekstpodstawowy"/>
        <w:spacing w:after="0"/>
        <w:rPr>
          <w:rFonts w:asciiTheme="minorHAnsi" w:hAnsiTheme="minorHAnsi" w:cs="Arial"/>
          <w:szCs w:val="24"/>
        </w:rPr>
      </w:pPr>
      <w:r w:rsidRPr="00A25D83">
        <w:rPr>
          <w:rFonts w:asciiTheme="minorHAnsi" w:hAnsiTheme="minorHAnsi" w:cs="Arial"/>
          <w:szCs w:val="24"/>
        </w:rPr>
        <w:t xml:space="preserve">Organizatorowi przysługuje prawo odwołania lub unieważnienia przetargu z ważnych przyczyn.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3BDF3" w14:textId="77777777" w:rsidR="00A41E55" w:rsidRPr="00A25D83" w:rsidRDefault="00A41E55" w:rsidP="00A41E55">
      <w:pPr>
        <w:pStyle w:val="Tekstpodstawowy"/>
        <w:spacing w:after="0"/>
        <w:ind w:left="284"/>
        <w:rPr>
          <w:rFonts w:asciiTheme="minorHAnsi" w:hAnsiTheme="minorHAnsi" w:cs="Arial"/>
          <w:szCs w:val="24"/>
        </w:rPr>
      </w:pPr>
    </w:p>
    <w:p w14:paraId="146AFC41" w14:textId="77777777" w:rsidR="00A41E55" w:rsidRPr="00A25D83" w:rsidRDefault="00A41E55" w:rsidP="00A41E55">
      <w:pPr>
        <w:pStyle w:val="Tekstpodstawowy"/>
        <w:spacing w:after="0"/>
        <w:rPr>
          <w:rFonts w:asciiTheme="minorHAnsi" w:hAnsiTheme="minorHAnsi" w:cs="Arial"/>
          <w:szCs w:val="24"/>
        </w:rPr>
      </w:pPr>
    </w:p>
    <w:p w14:paraId="675C0F72" w14:textId="77777777" w:rsidR="00A41E55" w:rsidRPr="00A25D83" w:rsidRDefault="00A41E55" w:rsidP="00A41E55">
      <w:pPr>
        <w:pStyle w:val="Domylnie"/>
        <w:tabs>
          <w:tab w:val="left" w:pos="284"/>
        </w:tabs>
        <w:ind w:left="142" w:hanging="142"/>
        <w:rPr>
          <w:rFonts w:asciiTheme="minorHAnsi" w:hAnsiTheme="minorHAnsi" w:cs="Arial"/>
        </w:rPr>
      </w:pPr>
      <w:r w:rsidRPr="00A25D83">
        <w:rPr>
          <w:rFonts w:asciiTheme="minorHAnsi" w:hAnsiTheme="minorHAnsi" w:cs="Arial"/>
        </w:rPr>
        <w:t>Załączniki:</w:t>
      </w:r>
    </w:p>
    <w:p w14:paraId="51C96D57" w14:textId="77777777" w:rsidR="00A41E55" w:rsidRPr="00A25D83" w:rsidRDefault="00A41E55" w:rsidP="00A41E55">
      <w:pPr>
        <w:pStyle w:val="Domylnie"/>
        <w:numPr>
          <w:ilvl w:val="0"/>
          <w:numId w:val="2"/>
        </w:numPr>
        <w:tabs>
          <w:tab w:val="left" w:pos="284"/>
        </w:tabs>
        <w:ind w:left="142" w:hanging="142"/>
        <w:rPr>
          <w:rFonts w:asciiTheme="minorHAnsi" w:hAnsiTheme="minorHAnsi" w:cs="Arial"/>
        </w:rPr>
      </w:pPr>
      <w:r w:rsidRPr="00A25D83">
        <w:rPr>
          <w:rFonts w:asciiTheme="minorHAnsi" w:hAnsiTheme="minorHAnsi" w:cs="Arial"/>
        </w:rPr>
        <w:t>Formularz oferty.</w:t>
      </w:r>
    </w:p>
    <w:p w14:paraId="37749625" w14:textId="77777777" w:rsidR="00A41E55" w:rsidRPr="00A25D83" w:rsidRDefault="00A41E55" w:rsidP="00A41E55">
      <w:pPr>
        <w:pStyle w:val="Domylnie"/>
        <w:numPr>
          <w:ilvl w:val="0"/>
          <w:numId w:val="2"/>
        </w:numPr>
        <w:tabs>
          <w:tab w:val="left" w:pos="284"/>
        </w:tabs>
        <w:ind w:left="142" w:hanging="142"/>
        <w:rPr>
          <w:rFonts w:asciiTheme="minorHAnsi" w:hAnsiTheme="minorHAnsi" w:cs="Arial"/>
        </w:rPr>
      </w:pPr>
      <w:r w:rsidRPr="00A25D83">
        <w:rPr>
          <w:rFonts w:asciiTheme="minorHAnsi" w:hAnsiTheme="minorHAnsi" w:cs="Arial"/>
        </w:rPr>
        <w:t>Wzór oświadczenia przewodniczącego/członka komisji przetargowej.</w:t>
      </w:r>
    </w:p>
    <w:p w14:paraId="0EB0E6BB" w14:textId="6E535B9B" w:rsidR="00A41E55" w:rsidRDefault="00A41E55" w:rsidP="00A41E55">
      <w:pPr>
        <w:pStyle w:val="Domylnie"/>
        <w:numPr>
          <w:ilvl w:val="0"/>
          <w:numId w:val="2"/>
        </w:numPr>
        <w:tabs>
          <w:tab w:val="left" w:pos="284"/>
        </w:tabs>
        <w:ind w:left="142" w:hanging="142"/>
        <w:rPr>
          <w:rFonts w:asciiTheme="minorHAnsi" w:hAnsiTheme="minorHAnsi" w:cs="Arial"/>
        </w:rPr>
      </w:pPr>
      <w:r w:rsidRPr="00A25D83">
        <w:rPr>
          <w:rFonts w:asciiTheme="minorHAnsi" w:hAnsiTheme="minorHAnsi" w:cs="Arial"/>
        </w:rPr>
        <w:t>Wzór umowy</w:t>
      </w:r>
      <w:r w:rsidR="00A61C44">
        <w:rPr>
          <w:rFonts w:asciiTheme="minorHAnsi" w:hAnsiTheme="minorHAnsi" w:cs="Arial"/>
        </w:rPr>
        <w:t xml:space="preserve"> najmu,</w:t>
      </w:r>
    </w:p>
    <w:p w14:paraId="6AE4E7E7" w14:textId="0EEE4A43" w:rsidR="0062730D" w:rsidRDefault="0062730D" w:rsidP="00A41E55">
      <w:pPr>
        <w:pStyle w:val="Domylnie"/>
        <w:numPr>
          <w:ilvl w:val="0"/>
          <w:numId w:val="2"/>
        </w:numPr>
        <w:tabs>
          <w:tab w:val="left" w:pos="284"/>
        </w:tabs>
        <w:ind w:left="142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Informacja RODO</w:t>
      </w:r>
      <w:r w:rsidR="00A61C44">
        <w:rPr>
          <w:rFonts w:asciiTheme="minorHAnsi" w:hAnsiTheme="minorHAnsi" w:cs="Arial"/>
        </w:rPr>
        <w:t>,</w:t>
      </w:r>
    </w:p>
    <w:p w14:paraId="1862F274" w14:textId="3414A7C4" w:rsidR="00114707" w:rsidRPr="00A25D83" w:rsidRDefault="00114707" w:rsidP="00A41E55">
      <w:pPr>
        <w:pStyle w:val="Domylnie"/>
        <w:numPr>
          <w:ilvl w:val="0"/>
          <w:numId w:val="2"/>
        </w:numPr>
        <w:tabs>
          <w:tab w:val="left" w:pos="284"/>
        </w:tabs>
        <w:ind w:left="142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Opis przedmiotu najmu.</w:t>
      </w:r>
      <w:bookmarkStart w:id="0" w:name="_GoBack"/>
      <w:bookmarkEnd w:id="0"/>
    </w:p>
    <w:p w14:paraId="33904CE1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41E22F60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1D405556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48168774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2357445C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65E64161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4D671CC6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07C7BF69" w14:textId="77777777" w:rsidR="00A41E55" w:rsidRPr="00A25D83" w:rsidRDefault="00A41E55" w:rsidP="00A41E55">
      <w:pPr>
        <w:jc w:val="right"/>
        <w:rPr>
          <w:rFonts w:asciiTheme="minorHAnsi" w:hAnsiTheme="minorHAnsi" w:cs="Arial"/>
          <w:sz w:val="20"/>
          <w:lang w:val="de-DE"/>
        </w:rPr>
      </w:pPr>
    </w:p>
    <w:p w14:paraId="333C810C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3E05ED04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504E91B7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3217943C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59C28281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51722FA0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426EBEAD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63DDB002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49C8651A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28BA2ED5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5B1A9A4C" w14:textId="77777777" w:rsidR="004E4C63" w:rsidRDefault="004E4C63" w:rsidP="004A6FDF">
      <w:pPr>
        <w:jc w:val="right"/>
        <w:rPr>
          <w:rFonts w:asciiTheme="minorHAnsi" w:hAnsiTheme="minorHAnsi" w:cs="Arial"/>
          <w:sz w:val="20"/>
        </w:rPr>
      </w:pPr>
    </w:p>
    <w:p w14:paraId="4B6D74F9" w14:textId="2C6C3599" w:rsidR="002B52A2" w:rsidRDefault="002B52A2" w:rsidP="004A6FDF">
      <w:pPr>
        <w:rPr>
          <w:rFonts w:asciiTheme="minorHAnsi" w:hAnsiTheme="minorHAnsi" w:cs="Arial"/>
          <w:sz w:val="20"/>
        </w:rPr>
      </w:pPr>
    </w:p>
    <w:p w14:paraId="4E50E847" w14:textId="10EBC064" w:rsidR="0075098E" w:rsidRDefault="0075098E" w:rsidP="004A6FDF">
      <w:pPr>
        <w:rPr>
          <w:rFonts w:asciiTheme="minorHAnsi" w:hAnsiTheme="minorHAnsi" w:cs="Arial"/>
          <w:sz w:val="20"/>
        </w:rPr>
      </w:pPr>
    </w:p>
    <w:p w14:paraId="3F407294" w14:textId="26785EB9" w:rsidR="0075098E" w:rsidRDefault="0075098E" w:rsidP="004A6FDF">
      <w:pPr>
        <w:rPr>
          <w:rFonts w:asciiTheme="minorHAnsi" w:hAnsiTheme="minorHAnsi" w:cs="Arial"/>
          <w:sz w:val="20"/>
        </w:rPr>
      </w:pPr>
    </w:p>
    <w:p w14:paraId="72D6B991" w14:textId="796568EB" w:rsidR="0075098E" w:rsidRDefault="0075098E" w:rsidP="004A6FDF">
      <w:pPr>
        <w:rPr>
          <w:rFonts w:asciiTheme="minorHAnsi" w:hAnsiTheme="minorHAnsi" w:cs="Arial"/>
          <w:sz w:val="20"/>
        </w:rPr>
      </w:pPr>
    </w:p>
    <w:p w14:paraId="4276E5A6" w14:textId="6654E8E5" w:rsidR="00AF2957" w:rsidRDefault="00AF2957" w:rsidP="004A6FDF">
      <w:pPr>
        <w:rPr>
          <w:rFonts w:asciiTheme="minorHAnsi" w:hAnsiTheme="minorHAnsi" w:cs="Arial"/>
          <w:sz w:val="20"/>
        </w:rPr>
      </w:pPr>
    </w:p>
    <w:p w14:paraId="62777FFE" w14:textId="1D761535" w:rsidR="00AF2957" w:rsidRDefault="00AF2957" w:rsidP="004A6FDF">
      <w:pPr>
        <w:rPr>
          <w:rFonts w:asciiTheme="minorHAnsi" w:hAnsiTheme="minorHAnsi" w:cs="Arial"/>
          <w:sz w:val="20"/>
        </w:rPr>
      </w:pPr>
    </w:p>
    <w:p w14:paraId="5618553D" w14:textId="7E8AEDD5" w:rsidR="00AF2957" w:rsidRDefault="00AF2957" w:rsidP="004A6FDF">
      <w:pPr>
        <w:rPr>
          <w:rFonts w:asciiTheme="minorHAnsi" w:hAnsiTheme="minorHAnsi" w:cs="Arial"/>
          <w:sz w:val="20"/>
        </w:rPr>
      </w:pPr>
    </w:p>
    <w:p w14:paraId="32D2FB11" w14:textId="62F68A39" w:rsidR="00AF2957" w:rsidRDefault="00AF2957" w:rsidP="004A6FDF">
      <w:pPr>
        <w:rPr>
          <w:rFonts w:asciiTheme="minorHAnsi" w:hAnsiTheme="minorHAnsi" w:cs="Arial"/>
          <w:sz w:val="20"/>
        </w:rPr>
      </w:pPr>
    </w:p>
    <w:p w14:paraId="27219EC0" w14:textId="4FD3F0C2" w:rsidR="00AF2957" w:rsidRDefault="00AF2957" w:rsidP="004A6FDF">
      <w:pPr>
        <w:rPr>
          <w:rFonts w:asciiTheme="minorHAnsi" w:hAnsiTheme="minorHAnsi" w:cs="Arial"/>
          <w:sz w:val="20"/>
        </w:rPr>
      </w:pPr>
    </w:p>
    <w:p w14:paraId="10C8277C" w14:textId="699F6DD3" w:rsidR="00AF2957" w:rsidRDefault="00AF2957" w:rsidP="004A6FDF">
      <w:pPr>
        <w:rPr>
          <w:rFonts w:asciiTheme="minorHAnsi" w:hAnsiTheme="minorHAnsi" w:cs="Arial"/>
          <w:sz w:val="20"/>
        </w:rPr>
      </w:pPr>
    </w:p>
    <w:p w14:paraId="2445372F" w14:textId="0E62BF66" w:rsidR="00AF2957" w:rsidRDefault="00AF2957" w:rsidP="004A6FDF">
      <w:pPr>
        <w:rPr>
          <w:rFonts w:asciiTheme="minorHAnsi" w:hAnsiTheme="minorHAnsi" w:cs="Arial"/>
          <w:sz w:val="20"/>
        </w:rPr>
      </w:pPr>
    </w:p>
    <w:p w14:paraId="7D555DCE" w14:textId="4EFC990D" w:rsidR="00AF2957" w:rsidRDefault="00AF2957" w:rsidP="004A6FDF">
      <w:pPr>
        <w:rPr>
          <w:rFonts w:asciiTheme="minorHAnsi" w:hAnsiTheme="minorHAnsi" w:cs="Arial"/>
          <w:sz w:val="20"/>
        </w:rPr>
      </w:pPr>
    </w:p>
    <w:p w14:paraId="4B88733F" w14:textId="4CBA0477" w:rsidR="00AF2957" w:rsidRDefault="00AF2957" w:rsidP="004A6FDF">
      <w:pPr>
        <w:rPr>
          <w:rFonts w:asciiTheme="minorHAnsi" w:hAnsiTheme="minorHAnsi" w:cs="Arial"/>
          <w:sz w:val="20"/>
        </w:rPr>
      </w:pPr>
    </w:p>
    <w:p w14:paraId="174A1523" w14:textId="10199345" w:rsidR="00AF2957" w:rsidRDefault="00AF2957" w:rsidP="004A6FDF">
      <w:pPr>
        <w:rPr>
          <w:rFonts w:asciiTheme="minorHAnsi" w:hAnsiTheme="minorHAnsi" w:cs="Arial"/>
          <w:sz w:val="20"/>
        </w:rPr>
      </w:pPr>
    </w:p>
    <w:p w14:paraId="71F18DB9" w14:textId="5AD6DD0E" w:rsidR="00023940" w:rsidRDefault="00023940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7FEB3CD2" w14:textId="7E894337" w:rsidR="00023940" w:rsidRDefault="00023940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72E489CA" w14:textId="4487117B" w:rsidR="00023940" w:rsidRDefault="00023940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0CB66258" w14:textId="13A60F37" w:rsidR="00023940" w:rsidRDefault="00023940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64A26DD2" w14:textId="465BFE03" w:rsidR="00A10788" w:rsidRDefault="00A10788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522C8212" w14:textId="1086C33C" w:rsidR="00A10788" w:rsidRDefault="00A10788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1CFC8E58" w14:textId="1FED8CA1" w:rsidR="00A10788" w:rsidRDefault="00A10788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7738BAFA" w14:textId="5669F564" w:rsidR="00A10788" w:rsidRDefault="00A10788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39F7DECF" w14:textId="752B9119" w:rsidR="00A10788" w:rsidRDefault="00A10788" w:rsidP="00B37A98">
      <w:pPr>
        <w:jc w:val="right"/>
        <w:rPr>
          <w:rFonts w:asciiTheme="minorHAnsi" w:hAnsiTheme="minorHAnsi" w:cs="Arial"/>
          <w:b/>
          <w:bCs/>
          <w:sz w:val="20"/>
        </w:rPr>
      </w:pPr>
    </w:p>
    <w:p w14:paraId="10C575AA" w14:textId="023FB5E1" w:rsidR="00E01FE4" w:rsidRDefault="00E01FE4" w:rsidP="004A6FDF">
      <w:pPr>
        <w:rPr>
          <w:rFonts w:asciiTheme="minorHAnsi" w:hAnsiTheme="minorHAnsi" w:cs="Arial"/>
          <w:sz w:val="20"/>
        </w:rPr>
      </w:pPr>
    </w:p>
    <w:p w14:paraId="61313847" w14:textId="3848D6D5" w:rsidR="00E01FE4" w:rsidRDefault="00E01FE4" w:rsidP="004A6FDF">
      <w:pPr>
        <w:rPr>
          <w:rFonts w:asciiTheme="minorHAnsi" w:hAnsiTheme="minorHAnsi" w:cs="Arial"/>
          <w:sz w:val="20"/>
        </w:rPr>
      </w:pPr>
    </w:p>
    <w:p w14:paraId="5D668E75" w14:textId="4273F99E" w:rsidR="00E01FE4" w:rsidRDefault="00E01FE4" w:rsidP="004A6FDF">
      <w:pPr>
        <w:rPr>
          <w:rFonts w:asciiTheme="minorHAnsi" w:hAnsiTheme="minorHAnsi" w:cs="Arial"/>
          <w:sz w:val="20"/>
        </w:rPr>
      </w:pPr>
    </w:p>
    <w:p w14:paraId="763BF770" w14:textId="75908A1B" w:rsidR="00E01FE4" w:rsidRDefault="00E01FE4" w:rsidP="004A6FDF">
      <w:pPr>
        <w:rPr>
          <w:rFonts w:asciiTheme="minorHAnsi" w:hAnsiTheme="minorHAnsi" w:cs="Arial"/>
          <w:sz w:val="20"/>
        </w:rPr>
      </w:pPr>
    </w:p>
    <w:p w14:paraId="450F28EA" w14:textId="71A183A1" w:rsidR="00E01FE4" w:rsidRDefault="00E01FE4" w:rsidP="004A6FDF">
      <w:pPr>
        <w:rPr>
          <w:rFonts w:asciiTheme="minorHAnsi" w:hAnsiTheme="minorHAnsi" w:cs="Arial"/>
          <w:sz w:val="20"/>
        </w:rPr>
      </w:pPr>
    </w:p>
    <w:p w14:paraId="5C43A389" w14:textId="29E595EA" w:rsidR="00E01FE4" w:rsidRDefault="00E01FE4" w:rsidP="004A6FDF">
      <w:pPr>
        <w:rPr>
          <w:rFonts w:asciiTheme="minorHAnsi" w:hAnsiTheme="minorHAnsi" w:cs="Arial"/>
          <w:sz w:val="20"/>
        </w:rPr>
      </w:pPr>
    </w:p>
    <w:p w14:paraId="67B4EEFF" w14:textId="2341A74C" w:rsidR="00E01FE4" w:rsidRDefault="00E01FE4" w:rsidP="004A6FDF">
      <w:pPr>
        <w:rPr>
          <w:rFonts w:asciiTheme="minorHAnsi" w:hAnsiTheme="minorHAnsi" w:cs="Arial"/>
          <w:sz w:val="20"/>
        </w:rPr>
      </w:pPr>
    </w:p>
    <w:p w14:paraId="28BBCF59" w14:textId="480E60C6" w:rsidR="00E01FE4" w:rsidRDefault="00E01FE4" w:rsidP="004A6FDF">
      <w:pPr>
        <w:rPr>
          <w:rFonts w:asciiTheme="minorHAnsi" w:hAnsiTheme="minorHAnsi" w:cs="Arial"/>
          <w:sz w:val="20"/>
        </w:rPr>
      </w:pPr>
    </w:p>
    <w:p w14:paraId="6AA364CB" w14:textId="195EA9EC" w:rsidR="00E01FE4" w:rsidRDefault="00E01FE4" w:rsidP="004A6FDF">
      <w:pPr>
        <w:rPr>
          <w:rFonts w:asciiTheme="minorHAnsi" w:hAnsiTheme="minorHAnsi" w:cs="Arial"/>
          <w:sz w:val="20"/>
        </w:rPr>
      </w:pPr>
    </w:p>
    <w:p w14:paraId="5FA984F8" w14:textId="055F0DD1" w:rsidR="00E01FE4" w:rsidRDefault="00E01FE4" w:rsidP="004A6FDF">
      <w:pPr>
        <w:rPr>
          <w:rFonts w:asciiTheme="minorHAnsi" w:hAnsiTheme="minorHAnsi" w:cs="Arial"/>
          <w:sz w:val="20"/>
        </w:rPr>
      </w:pPr>
    </w:p>
    <w:p w14:paraId="2AA1B7BC" w14:textId="1912729A" w:rsidR="00E01FE4" w:rsidRDefault="00E01FE4" w:rsidP="004A6FDF">
      <w:pPr>
        <w:rPr>
          <w:rFonts w:asciiTheme="minorHAnsi" w:hAnsiTheme="minorHAnsi" w:cs="Arial"/>
          <w:sz w:val="20"/>
        </w:rPr>
      </w:pPr>
    </w:p>
    <w:p w14:paraId="73C34679" w14:textId="25738991" w:rsidR="00E01FE4" w:rsidRDefault="00E01FE4" w:rsidP="004A6FDF">
      <w:pPr>
        <w:rPr>
          <w:rFonts w:asciiTheme="minorHAnsi" w:hAnsiTheme="minorHAnsi" w:cs="Arial"/>
          <w:sz w:val="20"/>
        </w:rPr>
      </w:pPr>
    </w:p>
    <w:p w14:paraId="5C715205" w14:textId="02647B90" w:rsidR="00E01FE4" w:rsidRDefault="00E01FE4" w:rsidP="004A6FDF">
      <w:pPr>
        <w:rPr>
          <w:rFonts w:asciiTheme="minorHAnsi" w:hAnsiTheme="minorHAnsi" w:cs="Arial"/>
          <w:sz w:val="20"/>
        </w:rPr>
      </w:pPr>
    </w:p>
    <w:p w14:paraId="63E4EC72" w14:textId="604FC6E7" w:rsidR="00E01FE4" w:rsidRDefault="00E01FE4" w:rsidP="004A6FDF">
      <w:pPr>
        <w:rPr>
          <w:rFonts w:asciiTheme="minorHAnsi" w:hAnsiTheme="minorHAnsi" w:cs="Arial"/>
          <w:sz w:val="20"/>
        </w:rPr>
      </w:pPr>
    </w:p>
    <w:p w14:paraId="6F8E7590" w14:textId="474119DC" w:rsidR="00E01FE4" w:rsidRDefault="00E01FE4" w:rsidP="004A6FDF">
      <w:pPr>
        <w:rPr>
          <w:rFonts w:asciiTheme="minorHAnsi" w:hAnsiTheme="minorHAnsi" w:cs="Arial"/>
          <w:sz w:val="20"/>
        </w:rPr>
      </w:pPr>
    </w:p>
    <w:p w14:paraId="2789F333" w14:textId="7243C30A" w:rsidR="00E01FE4" w:rsidRDefault="00E01FE4" w:rsidP="004A6FDF">
      <w:pPr>
        <w:rPr>
          <w:rFonts w:asciiTheme="minorHAnsi" w:hAnsiTheme="minorHAnsi" w:cs="Arial"/>
          <w:sz w:val="20"/>
        </w:rPr>
      </w:pPr>
    </w:p>
    <w:p w14:paraId="2C9E5CD5" w14:textId="525C1724" w:rsidR="00E01FE4" w:rsidRDefault="00E01FE4" w:rsidP="004A6FDF">
      <w:pPr>
        <w:rPr>
          <w:rFonts w:asciiTheme="minorHAnsi" w:hAnsiTheme="minorHAnsi" w:cs="Arial"/>
          <w:sz w:val="20"/>
        </w:rPr>
      </w:pPr>
    </w:p>
    <w:p w14:paraId="31F0B006" w14:textId="799D97E3" w:rsidR="00E01FE4" w:rsidRDefault="00E01FE4" w:rsidP="004A6FDF">
      <w:pPr>
        <w:rPr>
          <w:rFonts w:asciiTheme="minorHAnsi" w:hAnsiTheme="minorHAnsi" w:cs="Arial"/>
          <w:sz w:val="20"/>
        </w:rPr>
      </w:pPr>
    </w:p>
    <w:p w14:paraId="2DD8EB22" w14:textId="75C14101" w:rsidR="00E01FE4" w:rsidRDefault="00E01FE4" w:rsidP="004A6FDF">
      <w:pPr>
        <w:rPr>
          <w:rFonts w:asciiTheme="minorHAnsi" w:hAnsiTheme="minorHAnsi" w:cs="Arial"/>
          <w:sz w:val="20"/>
        </w:rPr>
      </w:pPr>
    </w:p>
    <w:p w14:paraId="11E7B269" w14:textId="00B4211E" w:rsidR="00E01FE4" w:rsidRDefault="00E01FE4" w:rsidP="004A6FDF">
      <w:pPr>
        <w:rPr>
          <w:rFonts w:asciiTheme="minorHAnsi" w:hAnsiTheme="minorHAnsi" w:cs="Arial"/>
          <w:sz w:val="20"/>
        </w:rPr>
      </w:pPr>
    </w:p>
    <w:p w14:paraId="19672D81" w14:textId="26496AC8" w:rsidR="00E01FE4" w:rsidRDefault="00E01FE4" w:rsidP="004A6FDF">
      <w:pPr>
        <w:rPr>
          <w:rFonts w:asciiTheme="minorHAnsi" w:hAnsiTheme="minorHAnsi" w:cs="Arial"/>
          <w:sz w:val="20"/>
        </w:rPr>
      </w:pPr>
    </w:p>
    <w:p w14:paraId="6992537B" w14:textId="2D998F8E" w:rsidR="00E01FE4" w:rsidRDefault="00E01FE4" w:rsidP="004A6FDF">
      <w:pPr>
        <w:rPr>
          <w:rFonts w:asciiTheme="minorHAnsi" w:hAnsiTheme="minorHAnsi" w:cs="Arial"/>
          <w:sz w:val="20"/>
        </w:rPr>
      </w:pPr>
    </w:p>
    <w:p w14:paraId="77251219" w14:textId="64344F47" w:rsidR="00E01FE4" w:rsidRDefault="00E01FE4" w:rsidP="004A6FDF">
      <w:pPr>
        <w:rPr>
          <w:rFonts w:asciiTheme="minorHAnsi" w:hAnsiTheme="minorHAnsi" w:cs="Arial"/>
          <w:sz w:val="20"/>
        </w:rPr>
      </w:pPr>
    </w:p>
    <w:p w14:paraId="45D23CEC" w14:textId="2D77F351" w:rsidR="00E01FE4" w:rsidRDefault="00E01FE4" w:rsidP="004A6FDF">
      <w:pPr>
        <w:rPr>
          <w:rFonts w:asciiTheme="minorHAnsi" w:hAnsiTheme="minorHAnsi" w:cs="Arial"/>
          <w:sz w:val="20"/>
        </w:rPr>
      </w:pPr>
    </w:p>
    <w:p w14:paraId="6DBE2C23" w14:textId="33B02005" w:rsidR="00E01FE4" w:rsidRDefault="00E01FE4" w:rsidP="004A6FDF">
      <w:pPr>
        <w:rPr>
          <w:rFonts w:asciiTheme="minorHAnsi" w:hAnsiTheme="minorHAnsi" w:cs="Arial"/>
          <w:sz w:val="20"/>
        </w:rPr>
      </w:pPr>
    </w:p>
    <w:p w14:paraId="06C9297A" w14:textId="6E48CFA3" w:rsidR="00E01FE4" w:rsidRDefault="00E01FE4" w:rsidP="004A6FDF">
      <w:pPr>
        <w:rPr>
          <w:rFonts w:asciiTheme="minorHAnsi" w:hAnsiTheme="minorHAnsi" w:cs="Arial"/>
          <w:sz w:val="20"/>
        </w:rPr>
      </w:pPr>
    </w:p>
    <w:p w14:paraId="7A528165" w14:textId="4A3AF029" w:rsidR="00E01FE4" w:rsidRDefault="00E01FE4" w:rsidP="004A6FDF">
      <w:pPr>
        <w:rPr>
          <w:rFonts w:asciiTheme="minorHAnsi" w:hAnsiTheme="minorHAnsi" w:cs="Arial"/>
          <w:sz w:val="20"/>
        </w:rPr>
      </w:pPr>
    </w:p>
    <w:p w14:paraId="521C2119" w14:textId="1C2E8B82" w:rsidR="00E01FE4" w:rsidRDefault="00E01FE4" w:rsidP="004A6FDF">
      <w:pPr>
        <w:rPr>
          <w:rFonts w:asciiTheme="minorHAnsi" w:hAnsiTheme="minorHAnsi" w:cs="Arial"/>
          <w:sz w:val="20"/>
        </w:rPr>
      </w:pPr>
    </w:p>
    <w:p w14:paraId="40AAC262" w14:textId="71F0005E" w:rsidR="00E01FE4" w:rsidRDefault="00E01FE4" w:rsidP="004A6FDF">
      <w:pPr>
        <w:rPr>
          <w:rFonts w:asciiTheme="minorHAnsi" w:hAnsiTheme="minorHAnsi" w:cs="Arial"/>
          <w:sz w:val="20"/>
        </w:rPr>
      </w:pPr>
    </w:p>
    <w:p w14:paraId="1F4AFD07" w14:textId="1AD9B828" w:rsidR="00E01FE4" w:rsidRDefault="00E01FE4" w:rsidP="004A6FDF">
      <w:pPr>
        <w:rPr>
          <w:rFonts w:asciiTheme="minorHAnsi" w:hAnsiTheme="minorHAnsi" w:cs="Arial"/>
          <w:sz w:val="20"/>
        </w:rPr>
      </w:pPr>
    </w:p>
    <w:p w14:paraId="2D7A9C5E" w14:textId="53CD80B6" w:rsidR="00E01FE4" w:rsidRDefault="00E01FE4" w:rsidP="004A6FDF">
      <w:pPr>
        <w:rPr>
          <w:rFonts w:asciiTheme="minorHAnsi" w:hAnsiTheme="minorHAnsi" w:cs="Arial"/>
          <w:sz w:val="20"/>
        </w:rPr>
      </w:pPr>
    </w:p>
    <w:p w14:paraId="0DCFB9A9" w14:textId="75123F50" w:rsidR="00E01FE4" w:rsidRDefault="00E01FE4" w:rsidP="004A6FDF">
      <w:pPr>
        <w:rPr>
          <w:rFonts w:asciiTheme="minorHAnsi" w:hAnsiTheme="minorHAnsi" w:cs="Arial"/>
          <w:sz w:val="20"/>
        </w:rPr>
      </w:pPr>
    </w:p>
    <w:p w14:paraId="5813E5BC" w14:textId="0E6138F0" w:rsidR="00E01FE4" w:rsidRDefault="00E01FE4" w:rsidP="004A6FDF">
      <w:pPr>
        <w:rPr>
          <w:rFonts w:asciiTheme="minorHAnsi" w:hAnsiTheme="minorHAnsi" w:cs="Arial"/>
          <w:sz w:val="20"/>
        </w:rPr>
      </w:pPr>
    </w:p>
    <w:sectPr w:rsidR="00E01FE4" w:rsidSect="002C379B">
      <w:headerReference w:type="default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0277" w14:textId="77777777" w:rsidR="009B6916" w:rsidRDefault="009B6916" w:rsidP="00EB023A">
      <w:r>
        <w:separator/>
      </w:r>
    </w:p>
  </w:endnote>
  <w:endnote w:type="continuationSeparator" w:id="0">
    <w:p w14:paraId="375966D4" w14:textId="77777777" w:rsidR="009B6916" w:rsidRDefault="009B6916" w:rsidP="00E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309"/>
      <w:docPartObj>
        <w:docPartGallery w:val="Page Numbers (Bottom of Page)"/>
        <w:docPartUnique/>
      </w:docPartObj>
    </w:sdtPr>
    <w:sdtEndPr/>
    <w:sdtContent>
      <w:p w14:paraId="122EB8A2" w14:textId="77777777" w:rsidR="004E4C63" w:rsidRDefault="004E4C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6DDA59" w14:textId="77777777" w:rsidR="004E4C63" w:rsidRDefault="004E4C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238A" w14:textId="77777777" w:rsidR="009B6916" w:rsidRDefault="009B6916" w:rsidP="00EB023A">
      <w:r>
        <w:separator/>
      </w:r>
    </w:p>
  </w:footnote>
  <w:footnote w:type="continuationSeparator" w:id="0">
    <w:p w14:paraId="68F1E431" w14:textId="77777777" w:rsidR="009B6916" w:rsidRDefault="009B6916" w:rsidP="00EB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D208" w14:textId="77777777" w:rsidR="004E4C63" w:rsidRDefault="004E4C63">
    <w:pPr>
      <w:pStyle w:val="Nagwek"/>
      <w:jc w:val="right"/>
    </w:pPr>
  </w:p>
  <w:p w14:paraId="7247704B" w14:textId="77777777" w:rsidR="004E4C63" w:rsidRDefault="004E4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</w:rPr>
    </w:lvl>
  </w:abstractNum>
  <w:abstractNum w:abstractNumId="1" w15:restartNumberingAfterBreak="0">
    <w:nsid w:val="00000003"/>
    <w:multiLevelType w:val="singleLevel"/>
    <w:tmpl w:val="5622C92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kern w:val="1"/>
      </w:rPr>
    </w:lvl>
  </w:abstractNum>
  <w:abstractNum w:abstractNumId="2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kern w:val="1"/>
      </w:rPr>
    </w:lvl>
  </w:abstractNum>
  <w:abstractNum w:abstractNumId="3" w15:restartNumberingAfterBreak="0">
    <w:nsid w:val="05B04FFB"/>
    <w:multiLevelType w:val="hybridMultilevel"/>
    <w:tmpl w:val="43E89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F6177"/>
    <w:multiLevelType w:val="hybridMultilevel"/>
    <w:tmpl w:val="38209316"/>
    <w:lvl w:ilvl="0" w:tplc="4BFC85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235CE"/>
    <w:multiLevelType w:val="hybridMultilevel"/>
    <w:tmpl w:val="681C7F76"/>
    <w:lvl w:ilvl="0" w:tplc="4614C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B2A53"/>
    <w:multiLevelType w:val="hybridMultilevel"/>
    <w:tmpl w:val="D316A0E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9F3BD5"/>
    <w:multiLevelType w:val="hybridMultilevel"/>
    <w:tmpl w:val="01BE2A8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0CAD"/>
    <w:multiLevelType w:val="hybridMultilevel"/>
    <w:tmpl w:val="7606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5E23"/>
    <w:multiLevelType w:val="hybridMultilevel"/>
    <w:tmpl w:val="5C58358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4B3E"/>
    <w:multiLevelType w:val="hybridMultilevel"/>
    <w:tmpl w:val="197A9BEE"/>
    <w:lvl w:ilvl="0" w:tplc="949C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8883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F43791"/>
    <w:multiLevelType w:val="hybridMultilevel"/>
    <w:tmpl w:val="CC1E3522"/>
    <w:lvl w:ilvl="0" w:tplc="0FB28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10391"/>
    <w:multiLevelType w:val="hybridMultilevel"/>
    <w:tmpl w:val="3224D60C"/>
    <w:lvl w:ilvl="0" w:tplc="0FB28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76614"/>
    <w:multiLevelType w:val="hybridMultilevel"/>
    <w:tmpl w:val="95E88EA8"/>
    <w:lvl w:ilvl="0" w:tplc="0FB28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B2CD8"/>
    <w:multiLevelType w:val="hybridMultilevel"/>
    <w:tmpl w:val="DBF87690"/>
    <w:lvl w:ilvl="0" w:tplc="FC447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6BD9"/>
    <w:multiLevelType w:val="hybridMultilevel"/>
    <w:tmpl w:val="67D273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3C661D5"/>
    <w:multiLevelType w:val="hybridMultilevel"/>
    <w:tmpl w:val="23D61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35462"/>
    <w:multiLevelType w:val="hybridMultilevel"/>
    <w:tmpl w:val="036A7B62"/>
    <w:lvl w:ilvl="0" w:tplc="57C6B3B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94A16DD"/>
    <w:multiLevelType w:val="hybridMultilevel"/>
    <w:tmpl w:val="80E8D98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030223"/>
    <w:multiLevelType w:val="hybridMultilevel"/>
    <w:tmpl w:val="50BA6680"/>
    <w:lvl w:ilvl="0" w:tplc="0FB28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738CB"/>
    <w:multiLevelType w:val="hybridMultilevel"/>
    <w:tmpl w:val="6FB4C3A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18D78BF"/>
    <w:multiLevelType w:val="hybridMultilevel"/>
    <w:tmpl w:val="07E0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738DA"/>
    <w:multiLevelType w:val="hybridMultilevel"/>
    <w:tmpl w:val="28EA0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E6D51"/>
    <w:multiLevelType w:val="hybridMultilevel"/>
    <w:tmpl w:val="4C3AD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697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A7A9F"/>
    <w:multiLevelType w:val="hybridMultilevel"/>
    <w:tmpl w:val="C854EC96"/>
    <w:lvl w:ilvl="0" w:tplc="DD046D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F3D74"/>
    <w:multiLevelType w:val="hybridMultilevel"/>
    <w:tmpl w:val="5E1A6FE2"/>
    <w:lvl w:ilvl="0" w:tplc="D0DAE30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F0336B"/>
    <w:multiLevelType w:val="hybridMultilevel"/>
    <w:tmpl w:val="B7A60ACE"/>
    <w:lvl w:ilvl="0" w:tplc="4A1A5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27C7"/>
    <w:multiLevelType w:val="hybridMultilevel"/>
    <w:tmpl w:val="4F0853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47EB"/>
    <w:multiLevelType w:val="hybridMultilevel"/>
    <w:tmpl w:val="93CA1096"/>
    <w:lvl w:ilvl="0" w:tplc="8F7AAF2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37E0"/>
    <w:multiLevelType w:val="hybridMultilevel"/>
    <w:tmpl w:val="AEAED9D2"/>
    <w:lvl w:ilvl="0" w:tplc="037AD4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53154"/>
    <w:multiLevelType w:val="hybridMultilevel"/>
    <w:tmpl w:val="1AB63046"/>
    <w:lvl w:ilvl="0" w:tplc="725482E2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23232"/>
    <w:multiLevelType w:val="hybridMultilevel"/>
    <w:tmpl w:val="DE560C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00D43"/>
    <w:multiLevelType w:val="hybridMultilevel"/>
    <w:tmpl w:val="4306C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72D43"/>
    <w:multiLevelType w:val="hybridMultilevel"/>
    <w:tmpl w:val="8DA8E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4A9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A31E33"/>
    <w:multiLevelType w:val="hybridMultilevel"/>
    <w:tmpl w:val="E4868D12"/>
    <w:lvl w:ilvl="0" w:tplc="8D54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73D42"/>
    <w:multiLevelType w:val="hybridMultilevel"/>
    <w:tmpl w:val="BC1049AE"/>
    <w:lvl w:ilvl="0" w:tplc="56A8E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624"/>
    <w:multiLevelType w:val="hybridMultilevel"/>
    <w:tmpl w:val="B8D8F09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2630E1"/>
    <w:multiLevelType w:val="hybridMultilevel"/>
    <w:tmpl w:val="F5009544"/>
    <w:lvl w:ilvl="0" w:tplc="0415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21DB6"/>
    <w:multiLevelType w:val="hybridMultilevel"/>
    <w:tmpl w:val="2582317A"/>
    <w:lvl w:ilvl="0" w:tplc="2FC27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C84043"/>
    <w:multiLevelType w:val="hybridMultilevel"/>
    <w:tmpl w:val="BE46FF36"/>
    <w:lvl w:ilvl="0" w:tplc="5F06EA6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746D00"/>
    <w:multiLevelType w:val="hybridMultilevel"/>
    <w:tmpl w:val="D14CFA24"/>
    <w:lvl w:ilvl="0" w:tplc="CFAEC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215E7"/>
    <w:multiLevelType w:val="hybridMultilevel"/>
    <w:tmpl w:val="D27435D0"/>
    <w:lvl w:ilvl="0" w:tplc="0FB28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A4FDA"/>
    <w:multiLevelType w:val="hybridMultilevel"/>
    <w:tmpl w:val="F3165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8"/>
  </w:num>
  <w:num w:numId="3">
    <w:abstractNumId w:val="20"/>
  </w:num>
  <w:num w:numId="4">
    <w:abstractNumId w:val="25"/>
  </w:num>
  <w:num w:numId="5">
    <w:abstractNumId w:val="7"/>
  </w:num>
  <w:num w:numId="6">
    <w:abstractNumId w:val="4"/>
  </w:num>
  <w:num w:numId="7">
    <w:abstractNumId w:val="17"/>
  </w:num>
  <w:num w:numId="8">
    <w:abstractNumId w:val="24"/>
  </w:num>
  <w:num w:numId="9">
    <w:abstractNumId w:val="28"/>
  </w:num>
  <w:num w:numId="10">
    <w:abstractNumId w:val="21"/>
  </w:num>
  <w:num w:numId="11">
    <w:abstractNumId w:val="35"/>
  </w:num>
  <w:num w:numId="12">
    <w:abstractNumId w:val="29"/>
  </w:num>
  <w:num w:numId="13">
    <w:abstractNumId w:val="27"/>
  </w:num>
  <w:num w:numId="14">
    <w:abstractNumId w:val="26"/>
  </w:num>
  <w:num w:numId="15">
    <w:abstractNumId w:val="30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0"/>
  </w:num>
  <w:num w:numId="29">
    <w:abstractNumId w:val="31"/>
  </w:num>
  <w:num w:numId="30">
    <w:abstractNumId w:val="38"/>
  </w:num>
  <w:num w:numId="31">
    <w:abstractNumId w:val="12"/>
  </w:num>
  <w:num w:numId="32">
    <w:abstractNumId w:val="36"/>
  </w:num>
  <w:num w:numId="33">
    <w:abstractNumId w:val="41"/>
  </w:num>
  <w:num w:numId="34">
    <w:abstractNumId w:val="11"/>
  </w:num>
  <w:num w:numId="35">
    <w:abstractNumId w:val="13"/>
  </w:num>
  <w:num w:numId="36">
    <w:abstractNumId w:val="19"/>
  </w:num>
  <w:num w:numId="37">
    <w:abstractNumId w:val="34"/>
  </w:num>
  <w:num w:numId="38">
    <w:abstractNumId w:val="39"/>
  </w:num>
  <w:num w:numId="39">
    <w:abstractNumId w:val="18"/>
  </w:num>
  <w:num w:numId="40">
    <w:abstractNumId w:val="9"/>
  </w:num>
  <w:num w:numId="41">
    <w:abstractNumId w:val="14"/>
  </w:num>
  <w:num w:numId="42">
    <w:abstractNumId w:val="6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3A"/>
    <w:rsid w:val="00012B5E"/>
    <w:rsid w:val="00020269"/>
    <w:rsid w:val="00020F38"/>
    <w:rsid w:val="00023940"/>
    <w:rsid w:val="00027CC0"/>
    <w:rsid w:val="0004694A"/>
    <w:rsid w:val="00055C2A"/>
    <w:rsid w:val="00057C8D"/>
    <w:rsid w:val="000B0935"/>
    <w:rsid w:val="000B47A4"/>
    <w:rsid w:val="000D62AD"/>
    <w:rsid w:val="000E2340"/>
    <w:rsid w:val="00110159"/>
    <w:rsid w:val="00114425"/>
    <w:rsid w:val="00114707"/>
    <w:rsid w:val="00125790"/>
    <w:rsid w:val="001372A0"/>
    <w:rsid w:val="0014139E"/>
    <w:rsid w:val="00160011"/>
    <w:rsid w:val="001623D1"/>
    <w:rsid w:val="001630E8"/>
    <w:rsid w:val="00173404"/>
    <w:rsid w:val="00197448"/>
    <w:rsid w:val="001B4AAE"/>
    <w:rsid w:val="001B7439"/>
    <w:rsid w:val="001C0A30"/>
    <w:rsid w:val="001C7588"/>
    <w:rsid w:val="001D5044"/>
    <w:rsid w:val="001E5866"/>
    <w:rsid w:val="001F504E"/>
    <w:rsid w:val="002004E8"/>
    <w:rsid w:val="00207C14"/>
    <w:rsid w:val="002433A9"/>
    <w:rsid w:val="00251C36"/>
    <w:rsid w:val="00256DF7"/>
    <w:rsid w:val="00290F35"/>
    <w:rsid w:val="002A34D0"/>
    <w:rsid w:val="002B52A2"/>
    <w:rsid w:val="002C379B"/>
    <w:rsid w:val="002C4ABC"/>
    <w:rsid w:val="002D01F7"/>
    <w:rsid w:val="002D54BB"/>
    <w:rsid w:val="00303755"/>
    <w:rsid w:val="0030452B"/>
    <w:rsid w:val="0031198B"/>
    <w:rsid w:val="00316A13"/>
    <w:rsid w:val="00316FA5"/>
    <w:rsid w:val="003208A6"/>
    <w:rsid w:val="00331570"/>
    <w:rsid w:val="00334925"/>
    <w:rsid w:val="00346C24"/>
    <w:rsid w:val="00347408"/>
    <w:rsid w:val="00360ACA"/>
    <w:rsid w:val="00374ADF"/>
    <w:rsid w:val="003753CC"/>
    <w:rsid w:val="00390DF4"/>
    <w:rsid w:val="003B354C"/>
    <w:rsid w:val="003E48EA"/>
    <w:rsid w:val="003F14DE"/>
    <w:rsid w:val="003F16F2"/>
    <w:rsid w:val="00401318"/>
    <w:rsid w:val="004176CC"/>
    <w:rsid w:val="0042091F"/>
    <w:rsid w:val="00420B19"/>
    <w:rsid w:val="00443011"/>
    <w:rsid w:val="00445D1E"/>
    <w:rsid w:val="00451EA2"/>
    <w:rsid w:val="00497092"/>
    <w:rsid w:val="004A4CA2"/>
    <w:rsid w:val="004A6812"/>
    <w:rsid w:val="004A6FDF"/>
    <w:rsid w:val="004D629F"/>
    <w:rsid w:val="004E39D6"/>
    <w:rsid w:val="004E4C63"/>
    <w:rsid w:val="0050266B"/>
    <w:rsid w:val="005057AC"/>
    <w:rsid w:val="005216B7"/>
    <w:rsid w:val="00545974"/>
    <w:rsid w:val="0057210F"/>
    <w:rsid w:val="00576519"/>
    <w:rsid w:val="005801F3"/>
    <w:rsid w:val="00580C11"/>
    <w:rsid w:val="005A05C0"/>
    <w:rsid w:val="005B1390"/>
    <w:rsid w:val="005C4242"/>
    <w:rsid w:val="005D0B14"/>
    <w:rsid w:val="005D2260"/>
    <w:rsid w:val="005D381D"/>
    <w:rsid w:val="005F6179"/>
    <w:rsid w:val="005F63E4"/>
    <w:rsid w:val="00604553"/>
    <w:rsid w:val="00610D1D"/>
    <w:rsid w:val="006132D2"/>
    <w:rsid w:val="006134D2"/>
    <w:rsid w:val="006168EF"/>
    <w:rsid w:val="00617164"/>
    <w:rsid w:val="0062364A"/>
    <w:rsid w:val="00623D63"/>
    <w:rsid w:val="00625BCB"/>
    <w:rsid w:val="0062730D"/>
    <w:rsid w:val="00630D46"/>
    <w:rsid w:val="006317C7"/>
    <w:rsid w:val="0064069E"/>
    <w:rsid w:val="006413C8"/>
    <w:rsid w:val="00660E7C"/>
    <w:rsid w:val="006753E5"/>
    <w:rsid w:val="00681834"/>
    <w:rsid w:val="00690112"/>
    <w:rsid w:val="006A2EFF"/>
    <w:rsid w:val="006A4E5E"/>
    <w:rsid w:val="006A62B9"/>
    <w:rsid w:val="006B3B51"/>
    <w:rsid w:val="006C01CC"/>
    <w:rsid w:val="006D07FF"/>
    <w:rsid w:val="006D64B0"/>
    <w:rsid w:val="006F4F18"/>
    <w:rsid w:val="006F504B"/>
    <w:rsid w:val="006F5F0B"/>
    <w:rsid w:val="00703C8B"/>
    <w:rsid w:val="00712B44"/>
    <w:rsid w:val="0075098E"/>
    <w:rsid w:val="00751444"/>
    <w:rsid w:val="007F2B17"/>
    <w:rsid w:val="007F2CE0"/>
    <w:rsid w:val="007F5263"/>
    <w:rsid w:val="008030FB"/>
    <w:rsid w:val="00811A0F"/>
    <w:rsid w:val="00823948"/>
    <w:rsid w:val="008363E9"/>
    <w:rsid w:val="00843E27"/>
    <w:rsid w:val="00853449"/>
    <w:rsid w:val="0086302C"/>
    <w:rsid w:val="0086540B"/>
    <w:rsid w:val="0088704B"/>
    <w:rsid w:val="008B241A"/>
    <w:rsid w:val="008E2F43"/>
    <w:rsid w:val="008F098E"/>
    <w:rsid w:val="008F4F64"/>
    <w:rsid w:val="008F5775"/>
    <w:rsid w:val="00902700"/>
    <w:rsid w:val="00911EE7"/>
    <w:rsid w:val="00920A86"/>
    <w:rsid w:val="00945743"/>
    <w:rsid w:val="00955988"/>
    <w:rsid w:val="00967D57"/>
    <w:rsid w:val="00972445"/>
    <w:rsid w:val="0099758B"/>
    <w:rsid w:val="009A21F9"/>
    <w:rsid w:val="009B6916"/>
    <w:rsid w:val="009D64B7"/>
    <w:rsid w:val="00A0021A"/>
    <w:rsid w:val="00A00DFF"/>
    <w:rsid w:val="00A0573B"/>
    <w:rsid w:val="00A10788"/>
    <w:rsid w:val="00A15C49"/>
    <w:rsid w:val="00A23E85"/>
    <w:rsid w:val="00A31E28"/>
    <w:rsid w:val="00A41E55"/>
    <w:rsid w:val="00A61C44"/>
    <w:rsid w:val="00A61D7A"/>
    <w:rsid w:val="00A651B8"/>
    <w:rsid w:val="00A714CB"/>
    <w:rsid w:val="00A87746"/>
    <w:rsid w:val="00A878BB"/>
    <w:rsid w:val="00A93265"/>
    <w:rsid w:val="00AB2416"/>
    <w:rsid w:val="00AC5C88"/>
    <w:rsid w:val="00AD3640"/>
    <w:rsid w:val="00AF2957"/>
    <w:rsid w:val="00AF559E"/>
    <w:rsid w:val="00B1498D"/>
    <w:rsid w:val="00B37A98"/>
    <w:rsid w:val="00B44755"/>
    <w:rsid w:val="00B73BC6"/>
    <w:rsid w:val="00B82C9F"/>
    <w:rsid w:val="00BA15FB"/>
    <w:rsid w:val="00BA4A1D"/>
    <w:rsid w:val="00BD7A8B"/>
    <w:rsid w:val="00BE63ED"/>
    <w:rsid w:val="00C16A3B"/>
    <w:rsid w:val="00C241F6"/>
    <w:rsid w:val="00C27B1A"/>
    <w:rsid w:val="00C3046B"/>
    <w:rsid w:val="00C337FE"/>
    <w:rsid w:val="00C36409"/>
    <w:rsid w:val="00C41B2E"/>
    <w:rsid w:val="00C42859"/>
    <w:rsid w:val="00C45411"/>
    <w:rsid w:val="00C51709"/>
    <w:rsid w:val="00C67C3F"/>
    <w:rsid w:val="00C74EC8"/>
    <w:rsid w:val="00C8181F"/>
    <w:rsid w:val="00C86B2A"/>
    <w:rsid w:val="00C9308D"/>
    <w:rsid w:val="00CA5B04"/>
    <w:rsid w:val="00CB1E89"/>
    <w:rsid w:val="00CB45FD"/>
    <w:rsid w:val="00CB697E"/>
    <w:rsid w:val="00CC2DE9"/>
    <w:rsid w:val="00CD05E2"/>
    <w:rsid w:val="00CE001E"/>
    <w:rsid w:val="00CF5256"/>
    <w:rsid w:val="00CF703E"/>
    <w:rsid w:val="00D269BA"/>
    <w:rsid w:val="00D31677"/>
    <w:rsid w:val="00D3325D"/>
    <w:rsid w:val="00D35256"/>
    <w:rsid w:val="00D550A2"/>
    <w:rsid w:val="00D603AA"/>
    <w:rsid w:val="00D6188F"/>
    <w:rsid w:val="00D82A15"/>
    <w:rsid w:val="00D84756"/>
    <w:rsid w:val="00D92813"/>
    <w:rsid w:val="00D974DB"/>
    <w:rsid w:val="00D97D0E"/>
    <w:rsid w:val="00DA4D59"/>
    <w:rsid w:val="00DB1174"/>
    <w:rsid w:val="00DC0122"/>
    <w:rsid w:val="00DC0470"/>
    <w:rsid w:val="00DD3445"/>
    <w:rsid w:val="00DD5B09"/>
    <w:rsid w:val="00DE58C3"/>
    <w:rsid w:val="00DE6736"/>
    <w:rsid w:val="00E01FE4"/>
    <w:rsid w:val="00E349E8"/>
    <w:rsid w:val="00E42486"/>
    <w:rsid w:val="00E535D0"/>
    <w:rsid w:val="00E57427"/>
    <w:rsid w:val="00E7109F"/>
    <w:rsid w:val="00E92778"/>
    <w:rsid w:val="00EB023A"/>
    <w:rsid w:val="00EB6FB3"/>
    <w:rsid w:val="00ED1D6B"/>
    <w:rsid w:val="00EF126F"/>
    <w:rsid w:val="00F04CA2"/>
    <w:rsid w:val="00F05BD5"/>
    <w:rsid w:val="00F44BED"/>
    <w:rsid w:val="00F4742F"/>
    <w:rsid w:val="00F670A9"/>
    <w:rsid w:val="00F804DB"/>
    <w:rsid w:val="00FB3719"/>
    <w:rsid w:val="00FB3A34"/>
    <w:rsid w:val="00FC1DA6"/>
    <w:rsid w:val="00FC26E1"/>
    <w:rsid w:val="00FD088E"/>
    <w:rsid w:val="00FD0D1A"/>
    <w:rsid w:val="00FD4315"/>
    <w:rsid w:val="00FD4F25"/>
    <w:rsid w:val="00FD6057"/>
    <w:rsid w:val="00FE37B4"/>
    <w:rsid w:val="00FE62AA"/>
    <w:rsid w:val="00FF089B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F250"/>
  <w15:docId w15:val="{E4A6502D-D9B5-4CA9-BCA2-F7596D56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23A"/>
    <w:pPr>
      <w:spacing w:after="0" w:line="240" w:lineRule="auto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02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B02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02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023A"/>
    <w:rPr>
      <w:rFonts w:ascii="Ottawa" w:eastAsia="Times New Roman" w:hAnsi="Ottawa" w:cs="Times New Roman"/>
      <w:sz w:val="24"/>
      <w:szCs w:val="20"/>
      <w:lang w:eastAsia="pl-PL"/>
    </w:rPr>
  </w:style>
  <w:style w:type="paragraph" w:customStyle="1" w:styleId="Domylnie">
    <w:name w:val="Domyślnie"/>
    <w:uiPriority w:val="99"/>
    <w:rsid w:val="00EB0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B02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B023A"/>
    <w:rPr>
      <w:rFonts w:ascii="Ottawa" w:eastAsia="Times New Roman" w:hAnsi="Ottawa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23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23A"/>
    <w:rPr>
      <w:rFonts w:ascii="Ottawa" w:eastAsia="Times New Roman" w:hAnsi="Ottaw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2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023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B0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23A"/>
    <w:rPr>
      <w:rFonts w:ascii="Ottawa" w:eastAsia="Times New Roman" w:hAnsi="Ottaw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3A"/>
    <w:rPr>
      <w:rFonts w:ascii="Ottawa" w:eastAsia="Times New Roman" w:hAnsi="Ottaw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B02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023A"/>
    <w:rPr>
      <w:rFonts w:ascii="Ottawa" w:eastAsia="Times New Roman" w:hAnsi="Ottaw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2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skwierczynskim</dc:creator>
  <cp:lastModifiedBy>Bydgoskie Centrum Sportu</cp:lastModifiedBy>
  <cp:revision>194</cp:revision>
  <cp:lastPrinted>2023-01-19T10:21:00Z</cp:lastPrinted>
  <dcterms:created xsi:type="dcterms:W3CDTF">2021-02-08T14:01:00Z</dcterms:created>
  <dcterms:modified xsi:type="dcterms:W3CDTF">2023-01-19T11:07:00Z</dcterms:modified>
</cp:coreProperties>
</file>